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34" w:type="dxa"/>
        <w:jc w:val="center"/>
        <w:tblLook w:val="04A0" w:firstRow="1" w:lastRow="0" w:firstColumn="1" w:lastColumn="0" w:noHBand="0" w:noVBand="1"/>
      </w:tblPr>
      <w:tblGrid>
        <w:gridCol w:w="3256"/>
        <w:gridCol w:w="6378"/>
      </w:tblGrid>
      <w:tr w:rsidR="00304117" w:rsidRPr="00A919B1" w14:paraId="2822EF45" w14:textId="77777777" w:rsidTr="00AC310A">
        <w:trPr>
          <w:jc w:val="center"/>
        </w:trPr>
        <w:tc>
          <w:tcPr>
            <w:tcW w:w="3256" w:type="dxa"/>
          </w:tcPr>
          <w:p w14:paraId="2AD9030A" w14:textId="77777777" w:rsidR="00304117" w:rsidRPr="00923863" w:rsidRDefault="00304117" w:rsidP="00304117">
            <w:pPr>
              <w:spacing w:before="60" w:after="60" w:line="276" w:lineRule="auto"/>
              <w:rPr>
                <w:rFonts w:ascii="Arial" w:hAnsi="Arial" w:cs="Arial"/>
                <w:b/>
                <w:sz w:val="22"/>
                <w:szCs w:val="22"/>
              </w:rPr>
            </w:pPr>
            <w:r w:rsidRPr="00923863">
              <w:rPr>
                <w:rFonts w:ascii="Arial" w:hAnsi="Arial" w:cs="Arial"/>
                <w:b/>
                <w:sz w:val="22"/>
                <w:szCs w:val="22"/>
              </w:rPr>
              <w:t>Business Unit</w:t>
            </w:r>
          </w:p>
        </w:tc>
        <w:tc>
          <w:tcPr>
            <w:tcW w:w="6378" w:type="dxa"/>
          </w:tcPr>
          <w:p w14:paraId="625669BA" w14:textId="0B45229E" w:rsidR="00304117" w:rsidRPr="00923863" w:rsidRDefault="005D00BC" w:rsidP="00F8693D">
            <w:pPr>
              <w:spacing w:before="60" w:after="60" w:line="276" w:lineRule="auto"/>
              <w:rPr>
                <w:rFonts w:ascii="Arial" w:hAnsi="Arial" w:cs="Arial"/>
                <w:sz w:val="22"/>
                <w:szCs w:val="22"/>
              </w:rPr>
            </w:pPr>
            <w:r w:rsidRPr="005D00BC">
              <w:rPr>
                <w:rFonts w:ascii="Arial" w:hAnsi="Arial" w:cs="Arial"/>
                <w:sz w:val="22"/>
                <w:szCs w:val="22"/>
                <w:lang w:val="en-ZA"/>
              </w:rPr>
              <w:t>Group Capital</w:t>
            </w:r>
            <w:r>
              <w:rPr>
                <w:rFonts w:ascii="Arial" w:hAnsi="Arial" w:cs="Arial"/>
                <w:sz w:val="22"/>
                <w:szCs w:val="22"/>
                <w:lang w:val="en-ZA"/>
              </w:rPr>
              <w:t xml:space="preserve"> Division</w:t>
            </w:r>
          </w:p>
        </w:tc>
      </w:tr>
      <w:tr w:rsidR="00BE4483" w:rsidRPr="00A919B1" w14:paraId="7F3B1945" w14:textId="77777777" w:rsidTr="00AC310A">
        <w:trPr>
          <w:jc w:val="center"/>
        </w:trPr>
        <w:tc>
          <w:tcPr>
            <w:tcW w:w="3256" w:type="dxa"/>
          </w:tcPr>
          <w:p w14:paraId="5F41F6B7" w14:textId="5B66A141" w:rsidR="00BE4483" w:rsidRPr="00923863" w:rsidRDefault="00BE4483" w:rsidP="00BE4483">
            <w:pPr>
              <w:spacing w:before="60" w:after="60" w:line="276" w:lineRule="auto"/>
              <w:rPr>
                <w:rFonts w:ascii="Arial" w:hAnsi="Arial" w:cs="Arial"/>
                <w:b/>
                <w:sz w:val="22"/>
                <w:szCs w:val="22"/>
              </w:rPr>
            </w:pPr>
            <w:r w:rsidRPr="00923863">
              <w:rPr>
                <w:rFonts w:ascii="Arial" w:hAnsi="Arial" w:cs="Arial"/>
                <w:b/>
                <w:sz w:val="22"/>
                <w:szCs w:val="22"/>
              </w:rPr>
              <w:t>Scope of Work</w:t>
            </w:r>
          </w:p>
        </w:tc>
        <w:tc>
          <w:tcPr>
            <w:tcW w:w="6378" w:type="dxa"/>
          </w:tcPr>
          <w:p w14:paraId="00A2C3B8" w14:textId="4BF70322" w:rsidR="00BE4483" w:rsidRPr="00923863" w:rsidRDefault="00FB4E3E" w:rsidP="005D00BC">
            <w:pPr>
              <w:rPr>
                <w:rFonts w:ascii="Arial" w:hAnsi="Arial" w:cs="Arial"/>
                <w:sz w:val="22"/>
                <w:szCs w:val="22"/>
              </w:rPr>
            </w:pPr>
            <w:r>
              <w:rPr>
                <w:rFonts w:ascii="Arial" w:hAnsi="Arial" w:cs="Arial"/>
                <w:sz w:val="22"/>
                <w:szCs w:val="22"/>
              </w:rPr>
              <w:t>Procurement of</w:t>
            </w:r>
            <w:r w:rsidRPr="00FB4E3E">
              <w:rPr>
                <w:rFonts w:ascii="Arial" w:hAnsi="Arial" w:cs="Arial"/>
                <w:sz w:val="22"/>
                <w:szCs w:val="22"/>
              </w:rPr>
              <w:t xml:space="preserve"> Governance, Compliance and Assurance (GCA) Services</w:t>
            </w:r>
            <w:r>
              <w:rPr>
                <w:rFonts w:ascii="Arial" w:hAnsi="Arial" w:cs="Arial"/>
                <w:sz w:val="22"/>
                <w:szCs w:val="22"/>
              </w:rPr>
              <w:t>’</w:t>
            </w:r>
            <w:r w:rsidRPr="00FB4E3E">
              <w:rPr>
                <w:rFonts w:ascii="Arial" w:hAnsi="Arial" w:cs="Arial"/>
                <w:sz w:val="22"/>
                <w:szCs w:val="22"/>
              </w:rPr>
              <w:t xml:space="preserve"> Provider </w:t>
            </w:r>
          </w:p>
        </w:tc>
      </w:tr>
      <w:tr w:rsidR="00BE4483" w:rsidRPr="00A919B1" w14:paraId="53749F56" w14:textId="77777777" w:rsidTr="00AC310A">
        <w:trPr>
          <w:jc w:val="center"/>
        </w:trPr>
        <w:tc>
          <w:tcPr>
            <w:tcW w:w="3256" w:type="dxa"/>
          </w:tcPr>
          <w:p w14:paraId="19456B73" w14:textId="77777777" w:rsidR="00BE4483" w:rsidRPr="00923863" w:rsidRDefault="00BE4483" w:rsidP="00BE4483">
            <w:pPr>
              <w:spacing w:before="60" w:after="60" w:line="276" w:lineRule="auto"/>
              <w:rPr>
                <w:rFonts w:ascii="Arial" w:hAnsi="Arial" w:cs="Arial"/>
                <w:b/>
                <w:sz w:val="22"/>
                <w:szCs w:val="22"/>
              </w:rPr>
            </w:pPr>
            <w:r w:rsidRPr="00923863">
              <w:rPr>
                <w:rFonts w:ascii="Arial" w:hAnsi="Arial" w:cs="Arial"/>
                <w:b/>
                <w:sz w:val="22"/>
                <w:szCs w:val="22"/>
              </w:rPr>
              <w:t>Duration of the Project</w:t>
            </w:r>
          </w:p>
        </w:tc>
        <w:tc>
          <w:tcPr>
            <w:tcW w:w="6378" w:type="dxa"/>
          </w:tcPr>
          <w:p w14:paraId="1737D1B4" w14:textId="6C0D5C9C" w:rsidR="00BE4483" w:rsidRPr="00923863" w:rsidRDefault="00FB4E3E" w:rsidP="00BE4483">
            <w:pPr>
              <w:spacing w:before="60" w:after="60" w:line="276" w:lineRule="auto"/>
              <w:rPr>
                <w:rFonts w:ascii="Arial" w:hAnsi="Arial" w:cs="Arial"/>
                <w:sz w:val="22"/>
                <w:szCs w:val="22"/>
              </w:rPr>
            </w:pPr>
            <w:r>
              <w:rPr>
                <w:rFonts w:ascii="Arial" w:eastAsia="Calibri" w:hAnsi="Arial" w:cs="Arial"/>
                <w:b/>
                <w:sz w:val="22"/>
                <w:szCs w:val="22"/>
                <w:lang w:val="en-ZA"/>
              </w:rPr>
              <w:t>60</w:t>
            </w:r>
            <w:r w:rsidR="00D23B4B">
              <w:rPr>
                <w:rFonts w:ascii="Arial" w:eastAsia="Calibri" w:hAnsi="Arial" w:cs="Arial"/>
                <w:b/>
                <w:sz w:val="22"/>
                <w:szCs w:val="22"/>
                <w:lang w:val="en-ZA"/>
              </w:rPr>
              <w:t xml:space="preserve"> </w:t>
            </w:r>
            <w:r w:rsidR="0091571F">
              <w:rPr>
                <w:rFonts w:ascii="Arial" w:eastAsia="Calibri" w:hAnsi="Arial" w:cs="Arial"/>
                <w:b/>
                <w:sz w:val="22"/>
                <w:szCs w:val="22"/>
                <w:lang w:val="en-ZA"/>
              </w:rPr>
              <w:t>months (</w:t>
            </w:r>
            <w:r>
              <w:rPr>
                <w:rFonts w:ascii="Arial" w:eastAsia="Calibri" w:hAnsi="Arial" w:cs="Arial"/>
                <w:b/>
                <w:sz w:val="22"/>
                <w:szCs w:val="22"/>
                <w:lang w:val="en-ZA"/>
              </w:rPr>
              <w:t>5</w:t>
            </w:r>
            <w:r w:rsidR="00330C1C" w:rsidRPr="00923863">
              <w:rPr>
                <w:rFonts w:ascii="Arial" w:eastAsia="Calibri" w:hAnsi="Arial" w:cs="Arial"/>
                <w:b/>
                <w:sz w:val="22"/>
                <w:szCs w:val="22"/>
                <w:lang w:val="en-ZA"/>
              </w:rPr>
              <w:t>years</w:t>
            </w:r>
            <w:r w:rsidR="0091571F">
              <w:rPr>
                <w:rFonts w:ascii="Arial" w:eastAsia="Calibri" w:hAnsi="Arial" w:cs="Arial"/>
                <w:b/>
                <w:sz w:val="22"/>
                <w:szCs w:val="22"/>
                <w:lang w:val="en-ZA"/>
              </w:rPr>
              <w:t>)</w:t>
            </w:r>
          </w:p>
        </w:tc>
      </w:tr>
      <w:tr w:rsidR="00BE4483" w:rsidRPr="00A919B1" w14:paraId="3A668BBD" w14:textId="77777777" w:rsidTr="00AC310A">
        <w:trPr>
          <w:jc w:val="center"/>
        </w:trPr>
        <w:tc>
          <w:tcPr>
            <w:tcW w:w="3256" w:type="dxa"/>
          </w:tcPr>
          <w:p w14:paraId="3C1181E1" w14:textId="10D3BF53" w:rsidR="00BE4483" w:rsidRPr="00923863" w:rsidRDefault="00C91E38" w:rsidP="00BE4483">
            <w:pPr>
              <w:spacing w:before="60" w:after="60" w:line="276" w:lineRule="auto"/>
              <w:rPr>
                <w:rFonts w:ascii="Arial" w:hAnsi="Arial" w:cs="Arial"/>
                <w:b/>
                <w:sz w:val="22"/>
                <w:szCs w:val="22"/>
              </w:rPr>
            </w:pPr>
            <w:r>
              <w:rPr>
                <w:rFonts w:ascii="Arial" w:hAnsi="Arial" w:cs="Arial"/>
                <w:b/>
                <w:sz w:val="22"/>
                <w:szCs w:val="22"/>
              </w:rPr>
              <w:t>Tender No.</w:t>
            </w:r>
          </w:p>
        </w:tc>
        <w:tc>
          <w:tcPr>
            <w:tcW w:w="6378" w:type="dxa"/>
          </w:tcPr>
          <w:p w14:paraId="06B07433" w14:textId="5279B94A" w:rsidR="00BE4483" w:rsidRPr="00E30E9E" w:rsidRDefault="00E30E9E" w:rsidP="00BE4483">
            <w:pPr>
              <w:jc w:val="both"/>
              <w:rPr>
                <w:rFonts w:ascii="Arial" w:hAnsi="Arial" w:cs="Arial"/>
                <w:sz w:val="22"/>
                <w:szCs w:val="22"/>
              </w:rPr>
            </w:pPr>
            <w:r w:rsidRPr="00E30E9E">
              <w:rPr>
                <w:rFonts w:ascii="Arial" w:hAnsi="Arial" w:cs="Arial"/>
                <w:b/>
                <w:bCs/>
                <w:iCs/>
                <w:sz w:val="22"/>
                <w:szCs w:val="22"/>
              </w:rPr>
              <w:t>E2195GCDMWP</w:t>
            </w:r>
          </w:p>
        </w:tc>
      </w:tr>
      <w:tr w:rsidR="00BE4483" w:rsidRPr="00A919B1" w14:paraId="007B3A34" w14:textId="77777777" w:rsidTr="00AC310A">
        <w:trPr>
          <w:jc w:val="center"/>
        </w:trPr>
        <w:tc>
          <w:tcPr>
            <w:tcW w:w="3256" w:type="dxa"/>
          </w:tcPr>
          <w:p w14:paraId="0B0BA8E1" w14:textId="77777777" w:rsidR="00BE4483" w:rsidRPr="00923863" w:rsidRDefault="00BE4483" w:rsidP="00BE4483">
            <w:pPr>
              <w:spacing w:before="60" w:after="60" w:line="276" w:lineRule="auto"/>
              <w:rPr>
                <w:rFonts w:ascii="Arial" w:hAnsi="Arial" w:cs="Arial"/>
                <w:b/>
                <w:sz w:val="22"/>
                <w:szCs w:val="22"/>
              </w:rPr>
            </w:pPr>
            <w:r w:rsidRPr="00923863">
              <w:rPr>
                <w:rFonts w:ascii="Arial" w:hAnsi="Arial" w:cs="Arial"/>
                <w:b/>
                <w:sz w:val="22"/>
                <w:szCs w:val="22"/>
              </w:rPr>
              <w:t>Name of Buyer</w:t>
            </w:r>
          </w:p>
        </w:tc>
        <w:tc>
          <w:tcPr>
            <w:tcW w:w="6378" w:type="dxa"/>
          </w:tcPr>
          <w:p w14:paraId="595A83B2" w14:textId="4722881F" w:rsidR="00BE4483" w:rsidRPr="00923863" w:rsidRDefault="00FB4E3E" w:rsidP="00BE4483">
            <w:pPr>
              <w:spacing w:before="60" w:after="60" w:line="276" w:lineRule="auto"/>
              <w:rPr>
                <w:rFonts w:ascii="Arial" w:hAnsi="Arial" w:cs="Arial"/>
                <w:sz w:val="22"/>
                <w:szCs w:val="22"/>
              </w:rPr>
            </w:pPr>
            <w:r>
              <w:rPr>
                <w:rFonts w:ascii="Arial" w:hAnsi="Arial" w:cs="Arial"/>
                <w:sz w:val="22"/>
                <w:szCs w:val="22"/>
              </w:rPr>
              <w:t>Thandi</w:t>
            </w:r>
            <w:r w:rsidR="00C91E38">
              <w:rPr>
                <w:rFonts w:ascii="Arial" w:hAnsi="Arial" w:cs="Arial"/>
                <w:sz w:val="22"/>
                <w:szCs w:val="22"/>
              </w:rPr>
              <w:t>we</w:t>
            </w:r>
            <w:r>
              <w:rPr>
                <w:rFonts w:ascii="Arial" w:hAnsi="Arial" w:cs="Arial"/>
                <w:sz w:val="22"/>
                <w:szCs w:val="22"/>
              </w:rPr>
              <w:t xml:space="preserve"> Gxabuza</w:t>
            </w:r>
          </w:p>
        </w:tc>
      </w:tr>
    </w:tbl>
    <w:p w14:paraId="750E08E4" w14:textId="77777777" w:rsidR="00CF38CE" w:rsidRDefault="00CF38CE" w:rsidP="00CA12E2">
      <w:pPr>
        <w:pStyle w:val="ListParagraph"/>
        <w:spacing w:before="60" w:after="60"/>
        <w:ind w:left="142" w:hanging="426"/>
        <w:rPr>
          <w:rFonts w:ascii="Arial" w:hAnsi="Arial" w:cs="Arial"/>
          <w:b/>
        </w:rPr>
      </w:pPr>
    </w:p>
    <w:p w14:paraId="1EDE6049" w14:textId="39B87930" w:rsidR="00304117" w:rsidRPr="0052037C" w:rsidRDefault="00CA12E2" w:rsidP="00CA12E2">
      <w:pPr>
        <w:pStyle w:val="ListParagraph"/>
        <w:spacing w:before="60" w:after="60"/>
        <w:ind w:left="142" w:hanging="426"/>
        <w:rPr>
          <w:rFonts w:ascii="Arial" w:hAnsi="Arial" w:cs="Arial"/>
          <w:b/>
        </w:rPr>
      </w:pPr>
      <w:r>
        <w:rPr>
          <w:rFonts w:ascii="Arial" w:hAnsi="Arial" w:cs="Arial"/>
          <w:b/>
        </w:rPr>
        <w:t>Section: 1</w:t>
      </w:r>
    </w:p>
    <w:tbl>
      <w:tblPr>
        <w:tblStyle w:val="TableGrid"/>
        <w:tblW w:w="9493" w:type="dxa"/>
        <w:jc w:val="center"/>
        <w:tblLook w:val="04A0" w:firstRow="1" w:lastRow="0" w:firstColumn="1" w:lastColumn="0" w:noHBand="0" w:noVBand="1"/>
      </w:tblPr>
      <w:tblGrid>
        <w:gridCol w:w="9493"/>
      </w:tblGrid>
      <w:tr w:rsidR="00304117" w:rsidRPr="00E005A1" w14:paraId="02B1BE7E" w14:textId="77777777" w:rsidTr="00E92F02">
        <w:trPr>
          <w:jc w:val="center"/>
        </w:trPr>
        <w:tc>
          <w:tcPr>
            <w:tcW w:w="9493" w:type="dxa"/>
            <w:shd w:val="clear" w:color="auto" w:fill="000000" w:themeFill="text1"/>
          </w:tcPr>
          <w:p w14:paraId="5420A048" w14:textId="43D57E15" w:rsidR="00304117" w:rsidRPr="00E85043" w:rsidRDefault="00E85043" w:rsidP="00E85043">
            <w:pPr>
              <w:pStyle w:val="ListParagraph"/>
              <w:numPr>
                <w:ilvl w:val="0"/>
                <w:numId w:val="13"/>
              </w:numPr>
              <w:spacing w:before="60" w:after="60" w:line="276" w:lineRule="auto"/>
              <w:rPr>
                <w:rFonts w:ascii="Arial" w:hAnsi="Arial" w:cs="Arial"/>
                <w:b/>
                <w:bCs/>
                <w:sz w:val="22"/>
                <w:szCs w:val="22"/>
              </w:rPr>
            </w:pPr>
            <w:r w:rsidRPr="00E85043">
              <w:rPr>
                <w:rFonts w:ascii="Arial" w:hAnsi="Arial" w:cs="Arial"/>
                <w:b/>
                <w:bCs/>
                <w:sz w:val="22"/>
                <w:szCs w:val="22"/>
              </w:rPr>
              <w:t>Background</w:t>
            </w:r>
          </w:p>
        </w:tc>
      </w:tr>
      <w:tr w:rsidR="00EA1D76" w:rsidRPr="00E005A1" w14:paraId="2C49E585" w14:textId="77777777" w:rsidTr="00884D68">
        <w:trPr>
          <w:trHeight w:val="298"/>
          <w:jc w:val="center"/>
        </w:trPr>
        <w:tc>
          <w:tcPr>
            <w:tcW w:w="9493" w:type="dxa"/>
          </w:tcPr>
          <w:p w14:paraId="0B43C51F" w14:textId="75C9CE48" w:rsidR="00996236" w:rsidRPr="00996236" w:rsidRDefault="00996236" w:rsidP="00FB4E3E">
            <w:pPr>
              <w:pStyle w:val="Default"/>
              <w:tabs>
                <w:tab w:val="left" w:pos="180"/>
              </w:tabs>
              <w:spacing w:after="240" w:line="360" w:lineRule="auto"/>
              <w:contextualSpacing/>
              <w:rPr>
                <w:b/>
                <w:bCs/>
                <w:sz w:val="22"/>
                <w:szCs w:val="22"/>
              </w:rPr>
            </w:pPr>
            <w:r>
              <w:rPr>
                <w:b/>
                <w:bCs/>
                <w:sz w:val="22"/>
                <w:szCs w:val="22"/>
              </w:rPr>
              <w:t xml:space="preserve">1.1. </w:t>
            </w:r>
            <w:r w:rsidRPr="00996236">
              <w:rPr>
                <w:b/>
                <w:bCs/>
                <w:sz w:val="22"/>
                <w:szCs w:val="22"/>
              </w:rPr>
              <w:t xml:space="preserve">Governance, Compliance and Assurance Service Provider Scope of Work </w:t>
            </w:r>
          </w:p>
          <w:p w14:paraId="41EDE28B" w14:textId="2917EEB6" w:rsidR="00996236" w:rsidRDefault="00996236" w:rsidP="00FB4E3E">
            <w:pPr>
              <w:pStyle w:val="Default"/>
              <w:tabs>
                <w:tab w:val="left" w:pos="180"/>
              </w:tabs>
              <w:spacing w:before="360" w:after="240" w:line="360" w:lineRule="auto"/>
              <w:contextualSpacing/>
              <w:rPr>
                <w:b/>
                <w:bCs/>
                <w:sz w:val="22"/>
                <w:szCs w:val="22"/>
              </w:rPr>
            </w:pPr>
            <w:r>
              <w:rPr>
                <w:b/>
                <w:bCs/>
                <w:sz w:val="22"/>
                <w:szCs w:val="22"/>
              </w:rPr>
              <w:t>1</w:t>
            </w:r>
            <w:r w:rsidRPr="00996236">
              <w:rPr>
                <w:b/>
                <w:bCs/>
                <w:sz w:val="22"/>
                <w:szCs w:val="22"/>
              </w:rPr>
              <w:t>.</w:t>
            </w:r>
            <w:r>
              <w:rPr>
                <w:b/>
                <w:bCs/>
                <w:sz w:val="22"/>
                <w:szCs w:val="22"/>
              </w:rPr>
              <w:t>2.</w:t>
            </w:r>
            <w:r w:rsidRPr="00996236">
              <w:rPr>
                <w:b/>
                <w:bCs/>
                <w:sz w:val="22"/>
                <w:szCs w:val="22"/>
              </w:rPr>
              <w:t xml:space="preserve"> Background </w:t>
            </w:r>
          </w:p>
          <w:p w14:paraId="7E6A6992" w14:textId="590683AC" w:rsidR="00996236" w:rsidRDefault="00996236" w:rsidP="00C91E38">
            <w:pPr>
              <w:pStyle w:val="Default"/>
              <w:tabs>
                <w:tab w:val="left" w:pos="180"/>
              </w:tabs>
              <w:spacing w:before="360" w:after="240" w:line="276" w:lineRule="auto"/>
              <w:contextualSpacing/>
              <w:jc w:val="both"/>
              <w:rPr>
                <w:sz w:val="22"/>
                <w:szCs w:val="22"/>
              </w:rPr>
            </w:pPr>
            <w:r w:rsidRPr="00996236">
              <w:rPr>
                <w:sz w:val="22"/>
                <w:szCs w:val="22"/>
              </w:rPr>
              <w:t xml:space="preserve">The GCD is accountable for strategically planning, developing, and executing capital projects in Eskom. These capital projects are classified in accordance with its complexity and strategic importance. GCD should also provide governance, compliance and assurance on all projects within GCD and selected projects across the Eskom divisions and subsidiaries. GCD has established the GC&amp;A Business Unit with the mandate to oversee group project governance frameworks, compliance and providing monitoring, oversight and assurance, supported by strategic project reporting and evaluation. Therefore, the contractor shall provide services to enable GC&amp;A to deliver on its mandate. </w:t>
            </w:r>
          </w:p>
          <w:p w14:paraId="4ED6392E" w14:textId="77777777" w:rsidR="00996236" w:rsidRPr="00996236" w:rsidRDefault="00996236" w:rsidP="00996236">
            <w:pPr>
              <w:pStyle w:val="Default"/>
              <w:tabs>
                <w:tab w:val="left" w:pos="180"/>
              </w:tabs>
              <w:spacing w:before="360" w:after="240" w:line="276" w:lineRule="auto"/>
              <w:contextualSpacing/>
              <w:rPr>
                <w:sz w:val="22"/>
                <w:szCs w:val="22"/>
              </w:rPr>
            </w:pPr>
          </w:p>
          <w:p w14:paraId="53610DF5" w14:textId="4E3B58A2" w:rsidR="00996236" w:rsidRDefault="00996236" w:rsidP="00996236">
            <w:pPr>
              <w:pStyle w:val="Default"/>
              <w:numPr>
                <w:ilvl w:val="1"/>
                <w:numId w:val="13"/>
              </w:numPr>
              <w:tabs>
                <w:tab w:val="left" w:pos="180"/>
              </w:tabs>
              <w:spacing w:before="360" w:after="240" w:line="276" w:lineRule="auto"/>
              <w:ind w:left="457" w:hanging="457"/>
              <w:contextualSpacing/>
              <w:rPr>
                <w:b/>
                <w:bCs/>
                <w:sz w:val="22"/>
                <w:szCs w:val="22"/>
              </w:rPr>
            </w:pPr>
            <w:r w:rsidRPr="00996236">
              <w:rPr>
                <w:b/>
                <w:bCs/>
                <w:sz w:val="22"/>
                <w:szCs w:val="22"/>
              </w:rPr>
              <w:t xml:space="preserve">Strategic Contribution </w:t>
            </w:r>
          </w:p>
          <w:p w14:paraId="4413FF71" w14:textId="77777777" w:rsidR="00996236" w:rsidRPr="00996236" w:rsidRDefault="00996236" w:rsidP="00996236">
            <w:pPr>
              <w:pStyle w:val="Default"/>
              <w:tabs>
                <w:tab w:val="left" w:pos="180"/>
              </w:tabs>
              <w:spacing w:before="360" w:after="240" w:line="276" w:lineRule="auto"/>
              <w:ind w:left="720"/>
              <w:contextualSpacing/>
              <w:rPr>
                <w:sz w:val="22"/>
                <w:szCs w:val="22"/>
              </w:rPr>
            </w:pPr>
          </w:p>
          <w:p w14:paraId="4D615D06" w14:textId="77777777" w:rsidR="00996236" w:rsidRDefault="00996236" w:rsidP="00C91E38">
            <w:pPr>
              <w:pStyle w:val="Default"/>
              <w:tabs>
                <w:tab w:val="left" w:pos="180"/>
              </w:tabs>
              <w:spacing w:before="360" w:after="240" w:line="276" w:lineRule="auto"/>
              <w:contextualSpacing/>
              <w:jc w:val="both"/>
              <w:rPr>
                <w:sz w:val="22"/>
                <w:szCs w:val="22"/>
              </w:rPr>
            </w:pPr>
            <w:r w:rsidRPr="00996236">
              <w:rPr>
                <w:sz w:val="22"/>
                <w:szCs w:val="22"/>
              </w:rPr>
              <w:t xml:space="preserve">An objective of Eskom is to create assets in support of its strategic intent and corporate plan, ensuring economic growth and social prosperity in South Africa. </w:t>
            </w:r>
          </w:p>
          <w:p w14:paraId="0CF0898E" w14:textId="77777777" w:rsidR="00996236" w:rsidRPr="00996236" w:rsidRDefault="00996236" w:rsidP="00C91E38">
            <w:pPr>
              <w:pStyle w:val="Default"/>
              <w:tabs>
                <w:tab w:val="left" w:pos="180"/>
              </w:tabs>
              <w:spacing w:before="360" w:after="240" w:line="276" w:lineRule="auto"/>
              <w:contextualSpacing/>
              <w:jc w:val="both"/>
              <w:rPr>
                <w:sz w:val="22"/>
                <w:szCs w:val="22"/>
              </w:rPr>
            </w:pPr>
          </w:p>
          <w:p w14:paraId="2B3A9409" w14:textId="77777777" w:rsidR="00996236" w:rsidRDefault="00996236" w:rsidP="00C91E38">
            <w:pPr>
              <w:pStyle w:val="Default"/>
              <w:tabs>
                <w:tab w:val="left" w:pos="180"/>
              </w:tabs>
              <w:spacing w:before="360" w:after="240" w:line="276" w:lineRule="auto"/>
              <w:contextualSpacing/>
              <w:jc w:val="both"/>
              <w:rPr>
                <w:sz w:val="22"/>
                <w:szCs w:val="22"/>
              </w:rPr>
            </w:pPr>
            <w:r w:rsidRPr="00996236">
              <w:rPr>
                <w:sz w:val="22"/>
                <w:szCs w:val="22"/>
              </w:rPr>
              <w:t xml:space="preserve">GC&amp;A is an advisory organisation and mandated to provide Eskom Board, the Eskom Executive Committee (EXCO), the Group Chief Executive Officer (CEO) and the GCD Group Executive (GE) independent governance, compliance and assurance reports and reviews on validated project data across Eskom’s divisions and subsidiaries’ portfolios, programmes and projects. Timeous visibility on critical and constraining issues, recommendations and solutions is provided in support of successful asset creation and infrastructure project delivery. GC&amp;A is an enabler that strives for continuous improvement through embedment and management of lessons learned. </w:t>
            </w:r>
          </w:p>
          <w:p w14:paraId="7111A566" w14:textId="77777777" w:rsidR="00996236" w:rsidRPr="00996236" w:rsidRDefault="00996236" w:rsidP="00C91E38">
            <w:pPr>
              <w:pStyle w:val="Default"/>
              <w:tabs>
                <w:tab w:val="left" w:pos="180"/>
              </w:tabs>
              <w:spacing w:before="360" w:after="240" w:line="276" w:lineRule="auto"/>
              <w:contextualSpacing/>
              <w:jc w:val="both"/>
              <w:rPr>
                <w:sz w:val="22"/>
                <w:szCs w:val="22"/>
              </w:rPr>
            </w:pPr>
          </w:p>
          <w:p w14:paraId="4E38C2D3" w14:textId="014DE37B" w:rsidR="00422ACA" w:rsidRDefault="00996236" w:rsidP="00C91E38">
            <w:pPr>
              <w:pStyle w:val="Default"/>
              <w:tabs>
                <w:tab w:val="left" w:pos="180"/>
              </w:tabs>
              <w:spacing w:before="360" w:after="240" w:line="276" w:lineRule="auto"/>
              <w:contextualSpacing/>
              <w:jc w:val="both"/>
              <w:rPr>
                <w:sz w:val="22"/>
                <w:szCs w:val="22"/>
                <w:lang w:val="en-US"/>
              </w:rPr>
            </w:pPr>
            <w:r w:rsidRPr="00996236">
              <w:rPr>
                <w:sz w:val="22"/>
                <w:szCs w:val="22"/>
                <w:lang w:val="en-US"/>
              </w:rPr>
              <w:t>The GC&amp;A team supports the GE by providing detailed expert analysis of the project reports, which may then be followed by a briefing session to update the GE on the respective projects and the project progress towards achieving forthcoming milestones, including but not limited to discussing key issues/trends and high-risk activities with potential mitigation measures.</w:t>
            </w:r>
          </w:p>
          <w:p w14:paraId="78E5FDBF" w14:textId="77777777" w:rsidR="00996236" w:rsidRDefault="00996236" w:rsidP="00C91E38">
            <w:pPr>
              <w:pStyle w:val="Default"/>
              <w:tabs>
                <w:tab w:val="left" w:pos="180"/>
              </w:tabs>
              <w:spacing w:before="360" w:after="240" w:line="276" w:lineRule="auto"/>
              <w:contextualSpacing/>
              <w:jc w:val="both"/>
              <w:rPr>
                <w:sz w:val="22"/>
                <w:szCs w:val="22"/>
                <w:lang w:val="en-US"/>
              </w:rPr>
            </w:pPr>
          </w:p>
          <w:p w14:paraId="58F5EBB0" w14:textId="77777777" w:rsidR="00C91E38" w:rsidRDefault="00C91E38" w:rsidP="00C91E38">
            <w:pPr>
              <w:pStyle w:val="Default"/>
              <w:tabs>
                <w:tab w:val="left" w:pos="180"/>
              </w:tabs>
              <w:spacing w:before="360" w:after="240" w:line="276" w:lineRule="auto"/>
              <w:contextualSpacing/>
              <w:jc w:val="both"/>
              <w:rPr>
                <w:sz w:val="22"/>
                <w:szCs w:val="22"/>
                <w:lang w:val="en-US"/>
              </w:rPr>
            </w:pPr>
          </w:p>
          <w:p w14:paraId="31C483CE" w14:textId="77777777" w:rsidR="00996236" w:rsidRDefault="00996236" w:rsidP="00C91E38">
            <w:pPr>
              <w:pStyle w:val="Default"/>
              <w:tabs>
                <w:tab w:val="left" w:pos="180"/>
              </w:tabs>
              <w:spacing w:before="360" w:after="240" w:line="276" w:lineRule="auto"/>
              <w:contextualSpacing/>
              <w:jc w:val="both"/>
              <w:rPr>
                <w:sz w:val="22"/>
                <w:szCs w:val="22"/>
              </w:rPr>
            </w:pPr>
            <w:r w:rsidRPr="00996236">
              <w:rPr>
                <w:sz w:val="22"/>
                <w:szCs w:val="22"/>
              </w:rPr>
              <w:lastRenderedPageBreak/>
              <w:t xml:space="preserve">The GC&amp;A team will be instrumental in engaging with the project teams, analysing progress and recommending appropriate execution methodology and </w:t>
            </w:r>
            <w:proofErr w:type="gramStart"/>
            <w:r w:rsidRPr="00996236">
              <w:rPr>
                <w:sz w:val="22"/>
                <w:szCs w:val="22"/>
              </w:rPr>
              <w:t>through the use of</w:t>
            </w:r>
            <w:proofErr w:type="gramEnd"/>
            <w:r w:rsidRPr="00996236">
              <w:rPr>
                <w:sz w:val="22"/>
                <w:szCs w:val="22"/>
              </w:rPr>
              <w:t xml:space="preserve"> skilled personnel to enable key projects specific milestones to be met. The unrelenting focus, coupled with strategic and tactical “deep dives” (comprehensive reviews), collaborative reviews and analysis will result in enhancing the projects likely successful outcome. In addition, collaborative reviews will be scheduled with the intention of undertaking deep interrogation of the project schedules and cost, providing an independent view of project delivery. </w:t>
            </w:r>
          </w:p>
          <w:p w14:paraId="0718E01B" w14:textId="77777777" w:rsidR="00C91E38" w:rsidRPr="00996236" w:rsidRDefault="00C91E38" w:rsidP="00C91E38">
            <w:pPr>
              <w:pStyle w:val="Default"/>
              <w:tabs>
                <w:tab w:val="left" w:pos="180"/>
              </w:tabs>
              <w:spacing w:before="360" w:after="240" w:line="276" w:lineRule="auto"/>
              <w:contextualSpacing/>
              <w:jc w:val="both"/>
              <w:rPr>
                <w:sz w:val="22"/>
                <w:szCs w:val="22"/>
              </w:rPr>
            </w:pPr>
          </w:p>
          <w:p w14:paraId="5B01554B" w14:textId="77777777" w:rsidR="00996236" w:rsidRDefault="00996236" w:rsidP="00C91E38">
            <w:pPr>
              <w:pStyle w:val="Default"/>
              <w:tabs>
                <w:tab w:val="left" w:pos="180"/>
              </w:tabs>
              <w:spacing w:before="360" w:after="240" w:line="276" w:lineRule="auto"/>
              <w:contextualSpacing/>
              <w:jc w:val="both"/>
              <w:rPr>
                <w:sz w:val="22"/>
                <w:szCs w:val="22"/>
              </w:rPr>
            </w:pPr>
            <w:r w:rsidRPr="00996236">
              <w:rPr>
                <w:sz w:val="22"/>
                <w:szCs w:val="22"/>
              </w:rPr>
              <w:t xml:space="preserve">GC&amp;A will also provide robust oversight services through issue exploration by following the Defence in Depth philosophy, to make precursors for performance deviations visible, determine root and contributing causes to project performance deviations, provide analysis on organisational weakness classifications and track and monitor delivery with solution driven recommended plans to deal with negative performance deviations. </w:t>
            </w:r>
          </w:p>
          <w:p w14:paraId="0FA8226C" w14:textId="77777777" w:rsidR="00996236" w:rsidRPr="00996236" w:rsidRDefault="00996236" w:rsidP="00996236">
            <w:pPr>
              <w:pStyle w:val="Default"/>
              <w:tabs>
                <w:tab w:val="left" w:pos="180"/>
              </w:tabs>
              <w:spacing w:before="360" w:after="240" w:line="276" w:lineRule="auto"/>
              <w:contextualSpacing/>
              <w:rPr>
                <w:sz w:val="22"/>
                <w:szCs w:val="22"/>
              </w:rPr>
            </w:pPr>
          </w:p>
          <w:p w14:paraId="5D3207D2" w14:textId="77777777" w:rsidR="00996236" w:rsidRPr="00996236" w:rsidRDefault="00996236" w:rsidP="00996236">
            <w:pPr>
              <w:pStyle w:val="Default"/>
              <w:tabs>
                <w:tab w:val="left" w:pos="180"/>
              </w:tabs>
              <w:spacing w:before="360" w:after="240" w:line="276" w:lineRule="auto"/>
              <w:contextualSpacing/>
              <w:rPr>
                <w:sz w:val="22"/>
                <w:szCs w:val="22"/>
              </w:rPr>
            </w:pPr>
            <w:r w:rsidRPr="00996236">
              <w:rPr>
                <w:sz w:val="22"/>
                <w:szCs w:val="22"/>
              </w:rPr>
              <w:t xml:space="preserve">The purpose is: </w:t>
            </w:r>
          </w:p>
          <w:p w14:paraId="6362DA81" w14:textId="77777777" w:rsidR="00996236" w:rsidRPr="00996236" w:rsidRDefault="00996236" w:rsidP="00C91E38">
            <w:pPr>
              <w:pStyle w:val="Default"/>
              <w:numPr>
                <w:ilvl w:val="0"/>
                <w:numId w:val="30"/>
              </w:numPr>
              <w:tabs>
                <w:tab w:val="left" w:pos="180"/>
              </w:tabs>
              <w:spacing w:before="360" w:after="240" w:line="276" w:lineRule="auto"/>
              <w:ind w:left="174" w:hanging="174"/>
              <w:contextualSpacing/>
              <w:jc w:val="both"/>
              <w:rPr>
                <w:sz w:val="22"/>
                <w:szCs w:val="22"/>
              </w:rPr>
            </w:pPr>
            <w:r w:rsidRPr="00996236">
              <w:rPr>
                <w:sz w:val="22"/>
                <w:szCs w:val="22"/>
              </w:rPr>
              <w:t xml:space="preserve">To avoid performance deviations proactively – by anticipating events and managing the way they impact on projects. </w:t>
            </w:r>
          </w:p>
          <w:p w14:paraId="6265712F" w14:textId="77777777" w:rsidR="00996236" w:rsidRPr="00996236" w:rsidRDefault="00996236" w:rsidP="00C91E38">
            <w:pPr>
              <w:pStyle w:val="Default"/>
              <w:numPr>
                <w:ilvl w:val="0"/>
                <w:numId w:val="30"/>
              </w:numPr>
              <w:tabs>
                <w:tab w:val="left" w:pos="180"/>
              </w:tabs>
              <w:spacing w:before="360" w:after="240" w:line="276" w:lineRule="auto"/>
              <w:ind w:left="174" w:hanging="174"/>
              <w:contextualSpacing/>
              <w:jc w:val="both"/>
              <w:rPr>
                <w:sz w:val="22"/>
                <w:szCs w:val="22"/>
              </w:rPr>
            </w:pPr>
            <w:r w:rsidRPr="00996236">
              <w:rPr>
                <w:sz w:val="22"/>
                <w:szCs w:val="22"/>
              </w:rPr>
              <w:t xml:space="preserve">To minimise the error rate by focusing on strengthening GCD’s defences and the rigorous use of prevention and improvement techniques. </w:t>
            </w:r>
          </w:p>
          <w:p w14:paraId="68B40E9C" w14:textId="77777777" w:rsidR="00996236" w:rsidRPr="00996236" w:rsidRDefault="00996236" w:rsidP="00C91E38">
            <w:pPr>
              <w:pStyle w:val="Default"/>
              <w:numPr>
                <w:ilvl w:val="0"/>
                <w:numId w:val="30"/>
              </w:numPr>
              <w:tabs>
                <w:tab w:val="left" w:pos="180"/>
              </w:tabs>
              <w:spacing w:before="360" w:after="240" w:line="276" w:lineRule="auto"/>
              <w:ind w:left="174" w:hanging="174"/>
              <w:contextualSpacing/>
              <w:jc w:val="both"/>
              <w:rPr>
                <w:sz w:val="22"/>
                <w:szCs w:val="22"/>
              </w:rPr>
            </w:pPr>
            <w:r w:rsidRPr="00996236">
              <w:rPr>
                <w:sz w:val="22"/>
                <w:szCs w:val="22"/>
              </w:rPr>
              <w:t xml:space="preserve">Minimise error consequence – by eliminating latent flaws and focusing on organisational effectiveness and reinforce good practices. </w:t>
            </w:r>
          </w:p>
          <w:p w14:paraId="5EA15E25" w14:textId="77777777" w:rsidR="00996236" w:rsidRPr="00996236" w:rsidRDefault="00996236" w:rsidP="00996236">
            <w:pPr>
              <w:pStyle w:val="Default"/>
              <w:tabs>
                <w:tab w:val="left" w:pos="180"/>
              </w:tabs>
              <w:spacing w:before="360" w:after="240" w:line="276" w:lineRule="auto"/>
              <w:contextualSpacing/>
              <w:rPr>
                <w:sz w:val="22"/>
                <w:szCs w:val="22"/>
              </w:rPr>
            </w:pPr>
          </w:p>
          <w:p w14:paraId="6FA5ABB9" w14:textId="77777777" w:rsidR="00996236" w:rsidRDefault="00996236" w:rsidP="00C91E38">
            <w:pPr>
              <w:pStyle w:val="Default"/>
              <w:tabs>
                <w:tab w:val="left" w:pos="180"/>
              </w:tabs>
              <w:spacing w:before="360" w:after="240" w:line="276" w:lineRule="auto"/>
              <w:contextualSpacing/>
              <w:jc w:val="both"/>
              <w:rPr>
                <w:sz w:val="22"/>
                <w:szCs w:val="22"/>
              </w:rPr>
            </w:pPr>
            <w:r w:rsidRPr="00996236">
              <w:rPr>
                <w:sz w:val="22"/>
                <w:szCs w:val="22"/>
              </w:rPr>
              <w:t xml:space="preserve">GC&amp;A will implement as part of oversight and integrated business improvement systems, multidisciplinary and holistic frameworks for the project environment (internal, external and international) to ensure organisational and project operational error prevention and performance improvement. More specifically, it will assist in identifying and analysing important human and organisational performance gaps; a defence-in-depth philosophy to mitigate against human and organisational failures or risks; a framework for prevention and improvement principles which could be integrated into core business processes and practices; prevention and improvement techniques on individual, leader and organisational level; and an assurance framework that evaluates effectiveness of the cross-functional integration and interaction between the organisation, leader and individual. </w:t>
            </w:r>
          </w:p>
          <w:p w14:paraId="308670EC" w14:textId="77777777" w:rsidR="00996236" w:rsidRPr="00996236" w:rsidRDefault="00996236" w:rsidP="00996236">
            <w:pPr>
              <w:pStyle w:val="Default"/>
              <w:tabs>
                <w:tab w:val="left" w:pos="180"/>
              </w:tabs>
              <w:spacing w:before="360" w:after="240" w:line="276" w:lineRule="auto"/>
              <w:contextualSpacing/>
              <w:rPr>
                <w:sz w:val="22"/>
                <w:szCs w:val="22"/>
              </w:rPr>
            </w:pPr>
          </w:p>
          <w:p w14:paraId="41B9C2D5" w14:textId="00295ADF" w:rsidR="00996236" w:rsidRPr="00996236" w:rsidRDefault="00996236" w:rsidP="00996236">
            <w:pPr>
              <w:pStyle w:val="Default"/>
              <w:numPr>
                <w:ilvl w:val="1"/>
                <w:numId w:val="13"/>
              </w:numPr>
              <w:tabs>
                <w:tab w:val="left" w:pos="180"/>
              </w:tabs>
              <w:spacing w:before="360" w:after="240" w:line="276" w:lineRule="auto"/>
              <w:ind w:left="457" w:hanging="457"/>
              <w:contextualSpacing/>
              <w:rPr>
                <w:sz w:val="22"/>
                <w:szCs w:val="22"/>
              </w:rPr>
            </w:pPr>
            <w:r w:rsidRPr="00996236">
              <w:rPr>
                <w:b/>
                <w:bCs/>
                <w:sz w:val="22"/>
                <w:szCs w:val="22"/>
              </w:rPr>
              <w:t xml:space="preserve">GC&amp;A Objectives </w:t>
            </w:r>
          </w:p>
          <w:p w14:paraId="0E742B24" w14:textId="77777777" w:rsidR="00996236" w:rsidRPr="00996236" w:rsidRDefault="00996236" w:rsidP="00996236">
            <w:pPr>
              <w:pStyle w:val="Default"/>
              <w:tabs>
                <w:tab w:val="left" w:pos="180"/>
              </w:tabs>
              <w:spacing w:before="360" w:after="240" w:line="276" w:lineRule="auto"/>
              <w:contextualSpacing/>
              <w:rPr>
                <w:sz w:val="22"/>
                <w:szCs w:val="22"/>
              </w:rPr>
            </w:pPr>
            <w:r w:rsidRPr="00996236">
              <w:rPr>
                <w:sz w:val="22"/>
                <w:szCs w:val="22"/>
              </w:rPr>
              <w:t xml:space="preserve">The key objectives of GC&amp;A shall be to: </w:t>
            </w:r>
          </w:p>
          <w:p w14:paraId="19A7BBAD" w14:textId="77777777" w:rsidR="00996236" w:rsidRPr="00996236" w:rsidRDefault="00996236" w:rsidP="00C91E38">
            <w:pPr>
              <w:pStyle w:val="Default"/>
              <w:numPr>
                <w:ilvl w:val="0"/>
                <w:numId w:val="32"/>
              </w:numPr>
              <w:tabs>
                <w:tab w:val="left" w:pos="180"/>
              </w:tabs>
              <w:spacing w:before="360" w:after="240" w:line="276" w:lineRule="auto"/>
              <w:ind w:left="174" w:hanging="174"/>
              <w:contextualSpacing/>
              <w:jc w:val="both"/>
              <w:rPr>
                <w:sz w:val="22"/>
                <w:szCs w:val="22"/>
              </w:rPr>
            </w:pPr>
            <w:r w:rsidRPr="00996236">
              <w:rPr>
                <w:sz w:val="22"/>
                <w:szCs w:val="22"/>
              </w:rPr>
              <w:t xml:space="preserve">Demonstrate that Executive Management is in control of its mandate with focus on projects, resolving material issues in an expeditious manner within the agreed parameters i.e. schedule, cost, risk, safety, health, environment, and quality. </w:t>
            </w:r>
          </w:p>
          <w:p w14:paraId="52D7AD25" w14:textId="77777777" w:rsidR="00996236" w:rsidRPr="00996236" w:rsidRDefault="00996236" w:rsidP="00C91E38">
            <w:pPr>
              <w:pStyle w:val="Default"/>
              <w:numPr>
                <w:ilvl w:val="0"/>
                <w:numId w:val="32"/>
              </w:numPr>
              <w:tabs>
                <w:tab w:val="left" w:pos="180"/>
              </w:tabs>
              <w:spacing w:before="360" w:after="240" w:line="276" w:lineRule="auto"/>
              <w:ind w:left="174" w:hanging="174"/>
              <w:contextualSpacing/>
              <w:jc w:val="both"/>
              <w:rPr>
                <w:sz w:val="22"/>
                <w:szCs w:val="22"/>
              </w:rPr>
            </w:pPr>
            <w:r w:rsidRPr="00996236">
              <w:rPr>
                <w:sz w:val="22"/>
                <w:szCs w:val="22"/>
              </w:rPr>
              <w:t xml:space="preserve">Support delivery of GCD’s mandate by providing timeous visibility on critical constraining issues and in collaboration with project sites provide recommendations to manage project risks and issues and to implement timeous interventions/mitigations to expedite execution </w:t>
            </w:r>
          </w:p>
          <w:p w14:paraId="1FFCEB58" w14:textId="77777777" w:rsidR="00996236" w:rsidRDefault="00996236" w:rsidP="00996236">
            <w:pPr>
              <w:pStyle w:val="Default"/>
              <w:tabs>
                <w:tab w:val="left" w:pos="180"/>
              </w:tabs>
              <w:spacing w:before="360" w:after="240" w:line="276" w:lineRule="auto"/>
              <w:contextualSpacing/>
              <w:rPr>
                <w:sz w:val="22"/>
                <w:szCs w:val="22"/>
              </w:rPr>
            </w:pPr>
          </w:p>
          <w:p w14:paraId="7EE768BC" w14:textId="77777777" w:rsidR="00C91E38" w:rsidRDefault="00C91E38" w:rsidP="00996236">
            <w:pPr>
              <w:pStyle w:val="Default"/>
              <w:tabs>
                <w:tab w:val="left" w:pos="180"/>
              </w:tabs>
              <w:spacing w:before="360" w:after="240" w:line="276" w:lineRule="auto"/>
              <w:contextualSpacing/>
              <w:rPr>
                <w:sz w:val="22"/>
                <w:szCs w:val="22"/>
              </w:rPr>
            </w:pPr>
          </w:p>
          <w:p w14:paraId="2B20CCB6" w14:textId="77777777" w:rsidR="00C91E38" w:rsidRDefault="00C91E38" w:rsidP="00996236">
            <w:pPr>
              <w:pStyle w:val="Default"/>
              <w:tabs>
                <w:tab w:val="left" w:pos="180"/>
              </w:tabs>
              <w:spacing w:before="360" w:after="240" w:line="276" w:lineRule="auto"/>
              <w:contextualSpacing/>
              <w:rPr>
                <w:sz w:val="22"/>
                <w:szCs w:val="22"/>
              </w:rPr>
            </w:pPr>
          </w:p>
          <w:p w14:paraId="756E4ABF" w14:textId="5A6D31EA" w:rsidR="00884D68" w:rsidRPr="00C91E38" w:rsidRDefault="0086290D" w:rsidP="00813481">
            <w:pPr>
              <w:pStyle w:val="Default"/>
              <w:numPr>
                <w:ilvl w:val="0"/>
                <w:numId w:val="13"/>
              </w:numPr>
              <w:tabs>
                <w:tab w:val="left" w:pos="180"/>
              </w:tabs>
              <w:spacing w:before="360" w:after="240" w:line="276" w:lineRule="auto"/>
              <w:contextualSpacing/>
              <w:jc w:val="both"/>
              <w:rPr>
                <w:sz w:val="22"/>
                <w:szCs w:val="22"/>
              </w:rPr>
            </w:pPr>
            <w:r w:rsidRPr="00884D68">
              <w:rPr>
                <w:b/>
                <w:sz w:val="22"/>
              </w:rPr>
              <w:lastRenderedPageBreak/>
              <w:t>SUPPLIER DEVELOPMENT, LOCALISATION AND INDUSTRIALISATION (SDL&amp;I):</w:t>
            </w:r>
          </w:p>
          <w:p w14:paraId="328A70E5" w14:textId="77777777" w:rsidR="00C91E38" w:rsidRPr="00884D68" w:rsidRDefault="00C91E38" w:rsidP="00C91E38">
            <w:pPr>
              <w:pStyle w:val="Default"/>
              <w:tabs>
                <w:tab w:val="left" w:pos="180"/>
              </w:tabs>
              <w:spacing w:before="360" w:after="240" w:line="276" w:lineRule="auto"/>
              <w:ind w:left="360"/>
              <w:contextualSpacing/>
              <w:jc w:val="both"/>
              <w:rPr>
                <w:sz w:val="22"/>
                <w:szCs w:val="22"/>
              </w:rPr>
            </w:pPr>
          </w:p>
          <w:p w14:paraId="5508E3B6" w14:textId="0B7A7F32" w:rsidR="0086290D" w:rsidRPr="00884D68" w:rsidRDefault="0086290D" w:rsidP="00C91E38">
            <w:pPr>
              <w:pStyle w:val="Default"/>
              <w:tabs>
                <w:tab w:val="left" w:pos="180"/>
              </w:tabs>
              <w:spacing w:before="360" w:after="240" w:line="276" w:lineRule="auto"/>
              <w:contextualSpacing/>
              <w:jc w:val="both"/>
              <w:rPr>
                <w:sz w:val="22"/>
                <w:szCs w:val="22"/>
              </w:rPr>
            </w:pPr>
            <w:r w:rsidRPr="00884D68">
              <w:rPr>
                <w:sz w:val="22"/>
                <w:szCs w:val="22"/>
              </w:rPr>
              <w:t xml:space="preserve">Eskom, as a State-Owned Entity is aligned with the Government’s Development and Growth initiatives. It has committed itself to local development initiatives with the aim of increasing the competitiveness, capacity, and capability of its local supply base as well as supporting government’s goals of shared growth, employment creation, poverty reduction and skills development. </w:t>
            </w:r>
          </w:p>
          <w:p w14:paraId="1D073127" w14:textId="77777777" w:rsidR="0086290D" w:rsidRDefault="0086290D" w:rsidP="00C91E38">
            <w:pPr>
              <w:spacing w:before="360" w:after="240" w:line="276" w:lineRule="auto"/>
              <w:contextualSpacing/>
              <w:jc w:val="both"/>
              <w:rPr>
                <w:rFonts w:ascii="Arial" w:hAnsi="Arial" w:cs="Arial"/>
                <w:sz w:val="22"/>
                <w:szCs w:val="22"/>
              </w:rPr>
            </w:pPr>
            <w:r>
              <w:rPr>
                <w:rFonts w:ascii="Arial" w:hAnsi="Arial" w:cs="Arial"/>
                <w:sz w:val="22"/>
                <w:szCs w:val="22"/>
              </w:rPr>
              <w:t>Within Eskom,</w:t>
            </w:r>
            <w:r w:rsidRPr="00BB6E5D">
              <w:rPr>
                <w:rFonts w:ascii="Arial" w:hAnsi="Arial" w:cs="Arial"/>
                <w:sz w:val="22"/>
                <w:szCs w:val="22"/>
              </w:rPr>
              <w:t xml:space="preserve"> Supplier Development, Localisation, and Industrialisation (SDL&amp;I)’s mandate is to achieve maximum and sustainable local development impact through leveraging Eskom’s procurement spend in a manner that allows flexibility within the business to accommodate government local development initiatives and policies.</w:t>
            </w:r>
          </w:p>
          <w:p w14:paraId="37F57318" w14:textId="77777777" w:rsidR="0086290D" w:rsidRPr="00BB6E5D" w:rsidRDefault="0086290D" w:rsidP="00C91E38">
            <w:pPr>
              <w:spacing w:before="360" w:after="240" w:line="276" w:lineRule="auto"/>
              <w:ind w:left="207"/>
              <w:contextualSpacing/>
              <w:jc w:val="both"/>
              <w:rPr>
                <w:rFonts w:ascii="Arial" w:hAnsi="Arial" w:cs="Arial"/>
                <w:sz w:val="22"/>
                <w:szCs w:val="22"/>
              </w:rPr>
            </w:pPr>
          </w:p>
          <w:p w14:paraId="5E4D35F6" w14:textId="77777777" w:rsidR="0086290D" w:rsidRPr="008142BC" w:rsidRDefault="0086290D" w:rsidP="00C91E38">
            <w:pPr>
              <w:spacing w:before="360" w:after="240" w:line="276" w:lineRule="auto"/>
              <w:contextualSpacing/>
              <w:jc w:val="both"/>
              <w:rPr>
                <w:rFonts w:ascii="Arial" w:hAnsi="Arial" w:cs="Arial"/>
                <w:sz w:val="22"/>
                <w:szCs w:val="22"/>
              </w:rPr>
            </w:pPr>
            <w:r w:rsidRPr="00BB6E5D">
              <w:rPr>
                <w:rFonts w:ascii="Arial" w:hAnsi="Arial" w:cs="Arial"/>
                <w:sz w:val="22"/>
                <w:szCs w:val="22"/>
              </w:rPr>
              <w:t>All th</w:t>
            </w:r>
            <w:r>
              <w:rPr>
                <w:rFonts w:ascii="Arial" w:hAnsi="Arial" w:cs="Arial"/>
                <w:sz w:val="22"/>
                <w:szCs w:val="22"/>
              </w:rPr>
              <w:t>i</w:t>
            </w:r>
            <w:r w:rsidRPr="00BB6E5D">
              <w:rPr>
                <w:rFonts w:ascii="Arial" w:hAnsi="Arial" w:cs="Arial"/>
                <w:sz w:val="22"/>
                <w:szCs w:val="22"/>
              </w:rPr>
              <w:t xml:space="preserve">s should be achieved within the context of </w:t>
            </w:r>
            <w:r w:rsidRPr="008142BC">
              <w:rPr>
                <w:rFonts w:ascii="Arial" w:hAnsi="Arial" w:cs="Arial"/>
                <w:sz w:val="22"/>
                <w:szCs w:val="22"/>
              </w:rPr>
              <w:t>Eskom’s Procurement and Supply Chain Management Procedure which is based on the Preferential Procurement Policy Framework Act (PPPFA), 2000 and Eskom’s Preferential Procurement Policy:</w:t>
            </w:r>
            <w:r w:rsidRPr="008142BC">
              <w:rPr>
                <w:rFonts w:ascii="Arial" w:hAnsi="Arial" w:cs="Arial"/>
                <w:sz w:val="22"/>
                <w:szCs w:val="22"/>
                <w:lang w:val="en-GB"/>
              </w:rPr>
              <w:t>240-128811268</w:t>
            </w:r>
          </w:p>
          <w:p w14:paraId="531BFAD4" w14:textId="77777777" w:rsidR="0086290D" w:rsidRPr="008142BC" w:rsidRDefault="0086290D" w:rsidP="00C91E38">
            <w:pPr>
              <w:spacing w:before="360" w:after="240" w:line="276" w:lineRule="auto"/>
              <w:contextualSpacing/>
              <w:jc w:val="both"/>
              <w:rPr>
                <w:rFonts w:ascii="Arial" w:hAnsi="Arial" w:cs="Arial"/>
                <w:sz w:val="22"/>
                <w:szCs w:val="22"/>
              </w:rPr>
            </w:pPr>
          </w:p>
          <w:p w14:paraId="73727666" w14:textId="77777777" w:rsidR="0086290D" w:rsidRDefault="0086290D" w:rsidP="00C91E38">
            <w:pPr>
              <w:spacing w:before="60" w:after="60" w:line="276" w:lineRule="auto"/>
              <w:jc w:val="both"/>
              <w:rPr>
                <w:rFonts w:ascii="Arial" w:hAnsi="Arial" w:cs="Arial"/>
                <w:bCs/>
                <w:sz w:val="22"/>
                <w:szCs w:val="18"/>
                <w:lang w:val="en-ZA"/>
              </w:rPr>
            </w:pPr>
            <w:r>
              <w:rPr>
                <w:rFonts w:ascii="Arial" w:hAnsi="Arial" w:cs="Arial"/>
                <w:sz w:val="22"/>
                <w:szCs w:val="22"/>
              </w:rPr>
              <w:t xml:space="preserve">Supplier Development, Localisation and Industrialisation (SDL&amp;I)’s </w:t>
            </w:r>
            <w:r w:rsidRPr="00BB6E5D">
              <w:rPr>
                <w:rFonts w:ascii="Arial" w:hAnsi="Arial" w:cs="Arial"/>
                <w:sz w:val="22"/>
                <w:szCs w:val="22"/>
                <w:lang w:val="en-ZA"/>
              </w:rPr>
              <w:t xml:space="preserve">objective is to </w:t>
            </w:r>
            <w:r>
              <w:rPr>
                <w:rFonts w:ascii="Arial" w:hAnsi="Arial" w:cs="Arial"/>
                <w:sz w:val="22"/>
                <w:szCs w:val="22"/>
                <w:lang w:val="en-ZA"/>
              </w:rPr>
              <w:t>l</w:t>
            </w:r>
            <w:r w:rsidRPr="00BB6E5D">
              <w:rPr>
                <w:rFonts w:ascii="Arial" w:hAnsi="Arial" w:cs="Arial"/>
                <w:sz w:val="22"/>
                <w:szCs w:val="22"/>
                <w:lang w:val="en-ZA"/>
              </w:rPr>
              <w:t>everage this Procurement to</w:t>
            </w:r>
            <w:r>
              <w:rPr>
                <w:rFonts w:ascii="Arial" w:hAnsi="Arial" w:cs="Arial"/>
                <w:sz w:val="22"/>
                <w:szCs w:val="22"/>
                <w:lang w:val="en-ZA"/>
              </w:rPr>
              <w:t xml:space="preserve"> ach</w:t>
            </w:r>
            <w:r w:rsidRPr="00BB6E5D">
              <w:rPr>
                <w:rFonts w:ascii="Arial" w:hAnsi="Arial" w:cs="Arial"/>
                <w:sz w:val="22"/>
                <w:szCs w:val="22"/>
                <w:lang w:val="en-ZA"/>
              </w:rPr>
              <w:t>ieve the following</w:t>
            </w:r>
            <w:r>
              <w:rPr>
                <w:rFonts w:ascii="Arial" w:hAnsi="Arial" w:cs="Arial"/>
                <w:sz w:val="22"/>
                <w:szCs w:val="22"/>
                <w:lang w:val="en-ZA"/>
              </w:rPr>
              <w:t xml:space="preserve"> Specific Goals in </w:t>
            </w:r>
            <w:r w:rsidRPr="002E5B0E">
              <w:rPr>
                <w:rFonts w:ascii="Arial" w:hAnsi="Arial" w:cs="Arial"/>
                <w:sz w:val="22"/>
                <w:szCs w:val="22"/>
                <w:lang w:val="en-ZA"/>
              </w:rPr>
              <w:t xml:space="preserve">line with </w:t>
            </w:r>
            <w:r>
              <w:rPr>
                <w:rFonts w:ascii="Arial" w:hAnsi="Arial" w:cs="Arial"/>
                <w:bCs/>
                <w:sz w:val="22"/>
                <w:szCs w:val="18"/>
                <w:lang w:val="en-ZA"/>
              </w:rPr>
              <w:t>Section 2 (1) (d) of Preferential Procurement Policy Framework Act (PPPFA):</w:t>
            </w:r>
          </w:p>
          <w:p w14:paraId="093509AA" w14:textId="77777777" w:rsidR="0086290D" w:rsidRDefault="0086290D" w:rsidP="0086290D">
            <w:pPr>
              <w:spacing w:before="60" w:after="60" w:line="276" w:lineRule="auto"/>
              <w:rPr>
                <w:rFonts w:ascii="Arial" w:hAnsi="Arial" w:cs="Arial"/>
                <w:bCs/>
                <w:sz w:val="22"/>
                <w:szCs w:val="18"/>
                <w:lang w:val="en-ZA"/>
              </w:rPr>
            </w:pPr>
          </w:p>
          <w:p w14:paraId="52C073BB" w14:textId="77777777" w:rsidR="0086290D" w:rsidRPr="00A039DE" w:rsidRDefault="0086290D" w:rsidP="0086290D">
            <w:pPr>
              <w:numPr>
                <w:ilvl w:val="0"/>
                <w:numId w:val="16"/>
              </w:numPr>
              <w:spacing w:before="60" w:after="60"/>
              <w:rPr>
                <w:rFonts w:ascii="Arial" w:hAnsi="Arial" w:cs="Arial"/>
                <w:bCs/>
                <w:i/>
                <w:iCs/>
                <w:sz w:val="22"/>
                <w:szCs w:val="18"/>
                <w:lang w:val="en-ZA"/>
              </w:rPr>
            </w:pPr>
            <w:r w:rsidRPr="00A039DE">
              <w:rPr>
                <w:rFonts w:ascii="Arial" w:hAnsi="Arial" w:cs="Arial"/>
                <w:bCs/>
                <w:i/>
                <w:iCs/>
                <w:sz w:val="22"/>
                <w:szCs w:val="18"/>
              </w:rPr>
              <w:t xml:space="preserve">contracting with </w:t>
            </w:r>
            <w:bookmarkStart w:id="0" w:name="_Hlk126187170"/>
            <w:r w:rsidRPr="00A039DE">
              <w:rPr>
                <w:rFonts w:ascii="Arial" w:hAnsi="Arial" w:cs="Arial"/>
                <w:bCs/>
                <w:i/>
                <w:iCs/>
                <w:sz w:val="22"/>
                <w:szCs w:val="18"/>
              </w:rPr>
              <w:t>persons, or categories of persons</w:t>
            </w:r>
            <w:bookmarkEnd w:id="0"/>
            <w:r w:rsidRPr="00A039DE">
              <w:rPr>
                <w:rFonts w:ascii="Arial" w:hAnsi="Arial" w:cs="Arial"/>
                <w:bCs/>
                <w:i/>
                <w:iCs/>
                <w:sz w:val="22"/>
                <w:szCs w:val="18"/>
              </w:rPr>
              <w:t xml:space="preserve">, </w:t>
            </w:r>
            <w:bookmarkStart w:id="1" w:name="_Hlk126187038"/>
            <w:r w:rsidRPr="00A039DE">
              <w:rPr>
                <w:rFonts w:ascii="Arial" w:hAnsi="Arial" w:cs="Arial"/>
                <w:bCs/>
                <w:i/>
                <w:iCs/>
                <w:sz w:val="22"/>
                <w:szCs w:val="18"/>
              </w:rPr>
              <w:t xml:space="preserve">historically disadvantaged by unfair discrimination </w:t>
            </w:r>
            <w:proofErr w:type="gramStart"/>
            <w:r w:rsidRPr="00A039DE">
              <w:rPr>
                <w:rFonts w:ascii="Arial" w:hAnsi="Arial" w:cs="Arial"/>
                <w:bCs/>
                <w:i/>
                <w:iCs/>
                <w:sz w:val="22"/>
                <w:szCs w:val="18"/>
              </w:rPr>
              <w:t>on the basis of</w:t>
            </w:r>
            <w:proofErr w:type="gramEnd"/>
            <w:r w:rsidRPr="00A039DE">
              <w:rPr>
                <w:rFonts w:ascii="Arial" w:hAnsi="Arial" w:cs="Arial"/>
                <w:bCs/>
                <w:i/>
                <w:iCs/>
                <w:sz w:val="22"/>
                <w:szCs w:val="18"/>
              </w:rPr>
              <w:t xml:space="preserve"> race, gender or disability</w:t>
            </w:r>
            <w:bookmarkEnd w:id="1"/>
            <w:r w:rsidRPr="00A039DE">
              <w:rPr>
                <w:rFonts w:ascii="Arial" w:hAnsi="Arial" w:cs="Arial"/>
                <w:bCs/>
                <w:i/>
                <w:iCs/>
                <w:sz w:val="22"/>
                <w:szCs w:val="18"/>
              </w:rPr>
              <w:t>;</w:t>
            </w:r>
            <w:r>
              <w:rPr>
                <w:rFonts w:ascii="Arial" w:hAnsi="Arial" w:cs="Arial"/>
                <w:bCs/>
                <w:i/>
                <w:iCs/>
                <w:sz w:val="22"/>
                <w:szCs w:val="18"/>
              </w:rPr>
              <w:t xml:space="preserve"> and</w:t>
            </w:r>
          </w:p>
          <w:p w14:paraId="3C24B6E2" w14:textId="77777777" w:rsidR="0086290D" w:rsidRPr="00A039DE" w:rsidRDefault="0086290D" w:rsidP="0086290D">
            <w:pPr>
              <w:spacing w:before="60" w:after="60"/>
              <w:ind w:left="720"/>
              <w:rPr>
                <w:rFonts w:ascii="Arial" w:hAnsi="Arial" w:cs="Arial"/>
                <w:bCs/>
                <w:i/>
                <w:iCs/>
                <w:sz w:val="22"/>
                <w:szCs w:val="18"/>
                <w:lang w:val="en-ZA"/>
              </w:rPr>
            </w:pPr>
          </w:p>
          <w:p w14:paraId="6788CFCB" w14:textId="77777777" w:rsidR="0086290D" w:rsidRPr="00A039DE" w:rsidRDefault="0086290D" w:rsidP="0086290D">
            <w:pPr>
              <w:numPr>
                <w:ilvl w:val="0"/>
                <w:numId w:val="16"/>
              </w:numPr>
              <w:spacing w:before="60" w:after="60"/>
              <w:rPr>
                <w:rFonts w:ascii="Arial" w:hAnsi="Arial" w:cs="Arial"/>
                <w:bCs/>
                <w:i/>
                <w:iCs/>
                <w:sz w:val="22"/>
                <w:szCs w:val="18"/>
                <w:lang w:val="en-ZA"/>
              </w:rPr>
            </w:pPr>
            <w:bookmarkStart w:id="2" w:name="_Hlk121851676"/>
            <w:r w:rsidRPr="00A039DE">
              <w:rPr>
                <w:rFonts w:ascii="Arial" w:hAnsi="Arial" w:cs="Arial"/>
                <w:bCs/>
                <w:i/>
                <w:iCs/>
                <w:sz w:val="22"/>
                <w:szCs w:val="18"/>
              </w:rPr>
              <w:t xml:space="preserve">implementing the programmes of the Reconstruction and Development Programme as published in Government Gazette No. 16085 dated </w:t>
            </w:r>
            <w:r w:rsidRPr="00A039DE">
              <w:rPr>
                <w:rFonts w:ascii="Arial" w:hAnsi="Arial" w:cs="Arial"/>
                <w:bCs/>
                <w:i/>
                <w:iCs/>
                <w:sz w:val="22"/>
                <w:szCs w:val="18"/>
                <w:lang w:val="en-ZA"/>
              </w:rPr>
              <w:t>23 November 1994</w:t>
            </w:r>
            <w:bookmarkEnd w:id="2"/>
          </w:p>
          <w:p w14:paraId="06989AD5" w14:textId="77777777" w:rsidR="0086290D" w:rsidRPr="00BB6E5D" w:rsidRDefault="0086290D" w:rsidP="0086290D">
            <w:pPr>
              <w:spacing w:before="360" w:after="240" w:line="360" w:lineRule="auto"/>
              <w:ind w:left="210"/>
              <w:rPr>
                <w:rFonts w:ascii="Arial" w:hAnsi="Arial" w:cs="Arial"/>
                <w:sz w:val="22"/>
                <w:szCs w:val="22"/>
                <w:lang w:val="en-ZA"/>
              </w:rPr>
            </w:pPr>
            <w:r>
              <w:rPr>
                <w:rFonts w:ascii="Arial" w:hAnsi="Arial" w:cs="Arial"/>
                <w:sz w:val="22"/>
                <w:szCs w:val="22"/>
                <w:lang w:val="en-ZA"/>
              </w:rPr>
              <w:t>The Specific Goals determined to be applicable for this Procurement are listed herewith below as follows:</w:t>
            </w:r>
          </w:p>
          <w:p w14:paraId="27788910" w14:textId="77777777" w:rsidR="0086290D" w:rsidRPr="00D23010" w:rsidRDefault="0086290D" w:rsidP="00C91E38">
            <w:pPr>
              <w:numPr>
                <w:ilvl w:val="0"/>
                <w:numId w:val="15"/>
              </w:numPr>
              <w:spacing w:after="240" w:line="360" w:lineRule="auto"/>
              <w:ind w:left="357" w:hanging="357"/>
              <w:contextualSpacing/>
              <w:jc w:val="both"/>
              <w:rPr>
                <w:rFonts w:ascii="Arial" w:hAnsi="Arial" w:cs="Arial"/>
                <w:bCs/>
                <w:sz w:val="22"/>
                <w:szCs w:val="22"/>
                <w:lang w:val="en-ZA"/>
              </w:rPr>
            </w:pPr>
            <w:r w:rsidRPr="00D23010">
              <w:rPr>
                <w:rFonts w:ascii="Arial" w:hAnsi="Arial" w:cs="Arial"/>
                <w:bCs/>
                <w:sz w:val="22"/>
                <w:szCs w:val="22"/>
                <w:lang w:val="en-ZA"/>
              </w:rPr>
              <w:t xml:space="preserve">Development </w:t>
            </w:r>
            <w:r>
              <w:rPr>
                <w:rFonts w:ascii="Arial" w:hAnsi="Arial" w:cs="Arial"/>
                <w:bCs/>
                <w:sz w:val="22"/>
                <w:szCs w:val="22"/>
                <w:lang w:val="en-ZA"/>
              </w:rPr>
              <w:t xml:space="preserve">and increasing </w:t>
            </w:r>
            <w:r w:rsidRPr="00D23010">
              <w:rPr>
                <w:rFonts w:ascii="Arial" w:hAnsi="Arial" w:cs="Arial"/>
                <w:bCs/>
                <w:sz w:val="22"/>
                <w:szCs w:val="22"/>
                <w:lang w:val="en-ZA"/>
              </w:rPr>
              <w:t xml:space="preserve">of RSA Skills’ pool through compliance with the CIDB’s Contractor’s Skills Development Goals (CSDG), which may entail Workplace Integrated Learning (WIL) for TVET College, Universities of Technology and University Graduates, </w:t>
            </w:r>
          </w:p>
          <w:p w14:paraId="562F00AE" w14:textId="77777777" w:rsidR="0086290D" w:rsidRDefault="0086290D" w:rsidP="00C91E38">
            <w:pPr>
              <w:numPr>
                <w:ilvl w:val="0"/>
                <w:numId w:val="15"/>
              </w:numPr>
              <w:spacing w:after="240" w:line="360" w:lineRule="auto"/>
              <w:ind w:left="357" w:hanging="357"/>
              <w:contextualSpacing/>
              <w:jc w:val="both"/>
              <w:rPr>
                <w:rFonts w:ascii="Arial" w:hAnsi="Arial" w:cs="Arial"/>
                <w:sz w:val="22"/>
                <w:szCs w:val="22"/>
                <w:lang w:val="en-ZA"/>
              </w:rPr>
            </w:pPr>
            <w:r w:rsidRPr="005611F2">
              <w:rPr>
                <w:rFonts w:ascii="Arial" w:hAnsi="Arial" w:cs="Arial"/>
                <w:sz w:val="22"/>
                <w:szCs w:val="22"/>
                <w:lang w:val="en-ZA"/>
              </w:rPr>
              <w:t>Empowerment of communities in the vicinity of the Projects through job creation, local procurement, skills development, enterprise and supplier development, subcontracting and corporate social investment initiatives.</w:t>
            </w:r>
          </w:p>
          <w:p w14:paraId="118C8476" w14:textId="1DE5FE6C" w:rsidR="00BD4FC3" w:rsidRDefault="00CE1D63" w:rsidP="00C91E38">
            <w:pPr>
              <w:spacing w:before="60" w:after="60"/>
              <w:rPr>
                <w:rFonts w:ascii="Arial" w:hAnsi="Arial" w:cs="Arial"/>
                <w:sz w:val="22"/>
                <w:szCs w:val="22"/>
                <w:lang w:val="en-ZA"/>
              </w:rPr>
            </w:pPr>
            <w:r>
              <w:rPr>
                <w:rFonts w:ascii="Arial" w:hAnsi="Arial" w:cs="Arial"/>
                <w:sz w:val="22"/>
                <w:szCs w:val="22"/>
                <w:lang w:val="en-ZA"/>
              </w:rPr>
              <w:t>National Industrial Participation Programme (NIPP) is a Department of Trade, Industry and Competition (dtic) that is applicable if the procurement tran</w:t>
            </w:r>
            <w:r w:rsidRPr="00CE1D63">
              <w:rPr>
                <w:rFonts w:ascii="Arial" w:hAnsi="Arial" w:cs="Arial"/>
                <w:sz w:val="22"/>
                <w:szCs w:val="22"/>
                <w:lang w:val="en-ZA"/>
              </w:rPr>
              <w:t>s</w:t>
            </w:r>
            <w:r>
              <w:rPr>
                <w:rFonts w:ascii="Arial" w:hAnsi="Arial" w:cs="Arial"/>
                <w:sz w:val="22"/>
                <w:szCs w:val="22"/>
                <w:lang w:val="en-ZA"/>
              </w:rPr>
              <w:t>action has import material/</w:t>
            </w:r>
            <w:r w:rsidR="00BD4FC3">
              <w:rPr>
                <w:rFonts w:ascii="Arial" w:hAnsi="Arial" w:cs="Arial"/>
                <w:sz w:val="22"/>
                <w:szCs w:val="22"/>
                <w:lang w:val="en-ZA"/>
              </w:rPr>
              <w:t xml:space="preserve"> </w:t>
            </w:r>
            <w:r>
              <w:rPr>
                <w:rFonts w:ascii="Arial" w:hAnsi="Arial" w:cs="Arial"/>
                <w:sz w:val="22"/>
                <w:szCs w:val="22"/>
                <w:lang w:val="en-ZA"/>
              </w:rPr>
              <w:t>goods/services that is equal to or more than USD5 million</w:t>
            </w:r>
            <w:r w:rsidR="00BD4FC3">
              <w:rPr>
                <w:rFonts w:ascii="Arial" w:hAnsi="Arial" w:cs="Arial"/>
                <w:sz w:val="22"/>
                <w:szCs w:val="22"/>
                <w:lang w:val="en-ZA"/>
              </w:rPr>
              <w:t xml:space="preserve">. Therefore, in this instance, if the Bidder intends to import Human Resources whose costs to company is equal to or more than </w:t>
            </w:r>
            <w:r w:rsidR="00BD4FC3" w:rsidRPr="00C91E38">
              <w:rPr>
                <w:rFonts w:ascii="Arial" w:hAnsi="Arial" w:cs="Arial"/>
                <w:bCs/>
                <w:sz w:val="16"/>
                <w:szCs w:val="16"/>
              </w:rPr>
              <w:t>USD5</w:t>
            </w:r>
            <w:r w:rsidR="00BD4FC3">
              <w:rPr>
                <w:rFonts w:ascii="Arial" w:hAnsi="Arial" w:cs="Arial"/>
                <w:sz w:val="22"/>
                <w:szCs w:val="22"/>
                <w:lang w:val="en-ZA"/>
              </w:rPr>
              <w:t xml:space="preserve"> million, therefore the NIPP will be applicable.</w:t>
            </w:r>
            <w:r>
              <w:rPr>
                <w:rFonts w:ascii="Arial" w:hAnsi="Arial" w:cs="Arial"/>
                <w:sz w:val="22"/>
                <w:szCs w:val="22"/>
                <w:lang w:val="en-ZA"/>
              </w:rPr>
              <w:t xml:space="preserve"> </w:t>
            </w:r>
          </w:p>
          <w:p w14:paraId="6439F331" w14:textId="1D832297" w:rsidR="0086290D" w:rsidRPr="00CA12E2" w:rsidRDefault="0086290D" w:rsidP="002B04C3">
            <w:pPr>
              <w:pStyle w:val="ListParagraph"/>
              <w:numPr>
                <w:ilvl w:val="0"/>
                <w:numId w:val="13"/>
              </w:numPr>
              <w:spacing w:before="360" w:after="240" w:line="276" w:lineRule="auto"/>
              <w:ind w:left="316" w:hanging="316"/>
              <w:rPr>
                <w:rFonts w:ascii="Arial" w:hAnsi="Arial" w:cs="Arial"/>
                <w:sz w:val="16"/>
                <w:szCs w:val="16"/>
              </w:rPr>
            </w:pPr>
            <w:r w:rsidRPr="00CA12E2">
              <w:rPr>
                <w:rFonts w:ascii="Arial" w:hAnsi="Arial" w:cs="Arial"/>
                <w:b/>
                <w:sz w:val="22"/>
                <w:szCs w:val="18"/>
              </w:rPr>
              <w:lastRenderedPageBreak/>
              <w:t>How Tenders will be evaluated on Specific Goals (HDI and RDP).</w:t>
            </w:r>
          </w:p>
          <w:p w14:paraId="1E3392CB" w14:textId="671E8003" w:rsidR="0086290D" w:rsidRPr="008817A2" w:rsidRDefault="0086290D" w:rsidP="0086290D">
            <w:pPr>
              <w:spacing w:before="60" w:after="60"/>
              <w:rPr>
                <w:rFonts w:ascii="Arial" w:hAnsi="Arial" w:cs="Arial"/>
                <w:b/>
                <w:sz w:val="22"/>
                <w:szCs w:val="18"/>
              </w:rPr>
            </w:pPr>
            <w:r w:rsidRPr="008817A2">
              <w:rPr>
                <w:rFonts w:ascii="Arial" w:hAnsi="Arial" w:cs="Arial"/>
                <w:b/>
                <w:sz w:val="22"/>
                <w:szCs w:val="18"/>
              </w:rPr>
              <w:t xml:space="preserve">Section </w:t>
            </w:r>
            <w:r w:rsidR="001717E3">
              <w:rPr>
                <w:rFonts w:ascii="Arial" w:hAnsi="Arial" w:cs="Arial"/>
                <w:b/>
                <w:sz w:val="22"/>
                <w:szCs w:val="18"/>
              </w:rPr>
              <w:t>3</w:t>
            </w:r>
            <w:r w:rsidRPr="008817A2">
              <w:rPr>
                <w:rFonts w:ascii="Arial" w:hAnsi="Arial" w:cs="Arial"/>
                <w:b/>
                <w:sz w:val="22"/>
                <w:szCs w:val="18"/>
              </w:rPr>
              <w:t>.1: Specific Goals</w:t>
            </w:r>
            <w:r w:rsidR="00BD4FC3">
              <w:rPr>
                <w:rFonts w:ascii="Arial" w:hAnsi="Arial" w:cs="Arial"/>
                <w:b/>
                <w:sz w:val="22"/>
                <w:szCs w:val="18"/>
              </w:rPr>
              <w:t xml:space="preserve"> (Preferential Points Allocation)</w:t>
            </w:r>
          </w:p>
          <w:p w14:paraId="3B93301E" w14:textId="77777777" w:rsidR="0086290D" w:rsidRPr="00111B2E" w:rsidRDefault="0086290D" w:rsidP="0086290D">
            <w:pPr>
              <w:spacing w:before="60" w:after="60"/>
              <w:rPr>
                <w:rFonts w:ascii="Arial" w:hAnsi="Arial" w:cs="Arial"/>
                <w:bCs/>
                <w:sz w:val="16"/>
                <w:szCs w:val="16"/>
              </w:rPr>
            </w:pPr>
          </w:p>
          <w:p w14:paraId="195D062B" w14:textId="1F87DC19" w:rsidR="0086290D" w:rsidRDefault="0086290D" w:rsidP="00C91E38">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 points may be awarded to a tenderer for the specific goal specified for the</w:t>
            </w:r>
            <w:r w:rsidR="00C91E38">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C91E38">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C91E38">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C91E38">
              <w:rPr>
                <w:rFonts w:ascii="Arial" w:hAnsi="Arial" w:cs="Arial"/>
                <w:bCs/>
                <w:sz w:val="20"/>
                <w:lang w:val="en-ZA"/>
              </w:rPr>
              <w:t xml:space="preserve"> </w:t>
            </w:r>
            <w:r w:rsidRPr="00C91C74">
              <w:rPr>
                <w:rFonts w:ascii="Arial" w:hAnsi="Arial" w:cs="Arial"/>
                <w:bCs/>
                <w:sz w:val="20"/>
                <w:lang w:val="en-ZA"/>
              </w:rPr>
              <w:t>scoring the highest points.</w:t>
            </w:r>
          </w:p>
          <w:tbl>
            <w:tblPr>
              <w:tblpPr w:leftFromText="180" w:rightFromText="18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961"/>
            </w:tblGrid>
            <w:tr w:rsidR="00C91E38" w:rsidRPr="002C7BC5" w14:paraId="0400B8A7" w14:textId="77777777" w:rsidTr="00C91E38">
              <w:trPr>
                <w:trHeight w:val="584"/>
              </w:trPr>
              <w:tc>
                <w:tcPr>
                  <w:tcW w:w="4106" w:type="dxa"/>
                  <w:shd w:val="clear" w:color="auto" w:fill="C00000"/>
                  <w:vAlign w:val="center"/>
                </w:tcPr>
                <w:p w14:paraId="0FD180E9" w14:textId="77777777" w:rsidR="00C91E38" w:rsidRPr="002C7BC5" w:rsidRDefault="00C91E38" w:rsidP="00F27DEE">
                  <w:pPr>
                    <w:kinsoku w:val="0"/>
                    <w:overflowPunct w:val="0"/>
                    <w:jc w:val="center"/>
                    <w:textAlignment w:val="baseline"/>
                    <w:rPr>
                      <w:rFonts w:ascii="Arial" w:hAnsi="Arial" w:cs="Arial"/>
                      <w:b/>
                      <w:sz w:val="22"/>
                      <w:szCs w:val="22"/>
                    </w:rPr>
                  </w:pPr>
                  <w:bookmarkStart w:id="3" w:name="_Hlk123806083"/>
                  <w:r w:rsidRPr="002C7BC5">
                    <w:rPr>
                      <w:rFonts w:ascii="Arial" w:hAnsi="Arial" w:cs="Arial"/>
                      <w:b/>
                      <w:kern w:val="24"/>
                      <w:sz w:val="22"/>
                      <w:szCs w:val="22"/>
                    </w:rPr>
                    <w:t>B-BBEE Status Level of Contributor</w:t>
                  </w:r>
                </w:p>
              </w:tc>
              <w:tc>
                <w:tcPr>
                  <w:tcW w:w="4961" w:type="dxa"/>
                  <w:shd w:val="clear" w:color="auto" w:fill="C00000"/>
                  <w:vAlign w:val="center"/>
                </w:tcPr>
                <w:p w14:paraId="734B199F" w14:textId="77777777" w:rsidR="00C91E38" w:rsidRPr="002C7BC5" w:rsidRDefault="00C91E38" w:rsidP="00F27DEE">
                  <w:pPr>
                    <w:kinsoku w:val="0"/>
                    <w:overflowPunct w:val="0"/>
                    <w:jc w:val="center"/>
                    <w:textAlignment w:val="baseline"/>
                    <w:rPr>
                      <w:rFonts w:ascii="Arial" w:hAnsi="Arial" w:cs="Arial"/>
                      <w:b/>
                      <w:kern w:val="24"/>
                      <w:sz w:val="22"/>
                      <w:szCs w:val="22"/>
                    </w:rPr>
                  </w:pPr>
                  <w:r w:rsidRPr="002C7BC5">
                    <w:rPr>
                      <w:rFonts w:ascii="Arial" w:hAnsi="Arial" w:cs="Arial"/>
                      <w:b/>
                      <w:kern w:val="24"/>
                      <w:sz w:val="22"/>
                      <w:szCs w:val="22"/>
                    </w:rPr>
                    <w:t>Number of points</w:t>
                  </w:r>
                </w:p>
                <w:p w14:paraId="2322E4B2" w14:textId="77777777" w:rsidR="00C91E38" w:rsidRPr="002C7BC5" w:rsidRDefault="00C91E38" w:rsidP="00F27DEE">
                  <w:pPr>
                    <w:kinsoku w:val="0"/>
                    <w:overflowPunct w:val="0"/>
                    <w:jc w:val="center"/>
                    <w:textAlignment w:val="baseline"/>
                    <w:rPr>
                      <w:rFonts w:ascii="Arial" w:hAnsi="Arial" w:cs="Arial"/>
                      <w:b/>
                      <w:sz w:val="22"/>
                      <w:szCs w:val="22"/>
                    </w:rPr>
                  </w:pPr>
                  <w:r w:rsidRPr="002C7BC5">
                    <w:rPr>
                      <w:rFonts w:ascii="Arial" w:hAnsi="Arial" w:cs="Arial"/>
                      <w:b/>
                      <w:kern w:val="24"/>
                      <w:sz w:val="22"/>
                      <w:szCs w:val="22"/>
                    </w:rPr>
                    <w:t>(90/10 system)</w:t>
                  </w:r>
                </w:p>
              </w:tc>
            </w:tr>
            <w:tr w:rsidR="00C91E38" w:rsidRPr="002C7BC5" w14:paraId="4BDD825C" w14:textId="77777777" w:rsidTr="00C91E38">
              <w:trPr>
                <w:trHeight w:val="317"/>
              </w:trPr>
              <w:tc>
                <w:tcPr>
                  <w:tcW w:w="4106" w:type="dxa"/>
                </w:tcPr>
                <w:p w14:paraId="2AB88DB9"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0521CEBF"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10</w:t>
                  </w:r>
                </w:p>
              </w:tc>
            </w:tr>
            <w:tr w:rsidR="00C91E38" w:rsidRPr="002C7BC5" w14:paraId="065D0B30" w14:textId="77777777" w:rsidTr="00C91E38">
              <w:trPr>
                <w:trHeight w:val="317"/>
              </w:trPr>
              <w:tc>
                <w:tcPr>
                  <w:tcW w:w="4106" w:type="dxa"/>
                </w:tcPr>
                <w:p w14:paraId="0BDEDF36"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0025E1A7"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9</w:t>
                  </w:r>
                </w:p>
              </w:tc>
            </w:tr>
            <w:tr w:rsidR="00C91E38" w:rsidRPr="002C7BC5" w14:paraId="0ED3B7D6" w14:textId="77777777" w:rsidTr="00C91E38">
              <w:trPr>
                <w:trHeight w:val="317"/>
              </w:trPr>
              <w:tc>
                <w:tcPr>
                  <w:tcW w:w="4106" w:type="dxa"/>
                </w:tcPr>
                <w:p w14:paraId="3A82D561"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4840B2C5"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6</w:t>
                  </w:r>
                </w:p>
              </w:tc>
            </w:tr>
            <w:tr w:rsidR="00C91E38" w:rsidRPr="002C7BC5" w14:paraId="1EBF6AAB" w14:textId="77777777" w:rsidTr="00C91E38">
              <w:trPr>
                <w:trHeight w:val="317"/>
              </w:trPr>
              <w:tc>
                <w:tcPr>
                  <w:tcW w:w="4106" w:type="dxa"/>
                </w:tcPr>
                <w:p w14:paraId="6B40514D"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1D7BD888" w14:textId="77777777" w:rsidR="00C91E38" w:rsidRPr="002C7BC5" w:rsidRDefault="00C91E38" w:rsidP="00C91E38">
                  <w:pPr>
                    <w:kinsoku w:val="0"/>
                    <w:overflowPunct w:val="0"/>
                    <w:spacing w:before="115"/>
                    <w:ind w:right="1447"/>
                    <w:jc w:val="center"/>
                    <w:textAlignment w:val="baseline"/>
                    <w:rPr>
                      <w:rFonts w:ascii="Arial" w:hAnsi="Arial" w:cs="Arial"/>
                      <w:sz w:val="22"/>
                      <w:szCs w:val="22"/>
                    </w:rPr>
                  </w:pPr>
                  <w:r w:rsidRPr="002C7BC5">
                    <w:rPr>
                      <w:rFonts w:ascii="Arial" w:hAnsi="Arial" w:cs="Arial"/>
                      <w:kern w:val="24"/>
                      <w:sz w:val="22"/>
                      <w:szCs w:val="22"/>
                    </w:rPr>
                    <w:tab/>
                  </w:r>
                  <w:r w:rsidRPr="002C7BC5">
                    <w:rPr>
                      <w:rFonts w:ascii="Arial" w:hAnsi="Arial" w:cs="Arial"/>
                      <w:kern w:val="24"/>
                      <w:sz w:val="22"/>
                      <w:szCs w:val="22"/>
                    </w:rPr>
                    <w:tab/>
                    <w:t>5</w:t>
                  </w:r>
                </w:p>
              </w:tc>
            </w:tr>
            <w:tr w:rsidR="00C91E38" w:rsidRPr="002C7BC5" w14:paraId="78C94247" w14:textId="77777777" w:rsidTr="00C91E38">
              <w:trPr>
                <w:trHeight w:val="317"/>
              </w:trPr>
              <w:tc>
                <w:tcPr>
                  <w:tcW w:w="4106" w:type="dxa"/>
                </w:tcPr>
                <w:p w14:paraId="306BE855"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36BCBFEC"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4</w:t>
                  </w:r>
                </w:p>
              </w:tc>
            </w:tr>
            <w:tr w:rsidR="00C91E38" w:rsidRPr="002C7BC5" w14:paraId="72F2C52A" w14:textId="77777777" w:rsidTr="00C91E38">
              <w:trPr>
                <w:trHeight w:val="317"/>
              </w:trPr>
              <w:tc>
                <w:tcPr>
                  <w:tcW w:w="4106" w:type="dxa"/>
                </w:tcPr>
                <w:p w14:paraId="5C0091DC"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1CE87D44"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3</w:t>
                  </w:r>
                </w:p>
              </w:tc>
            </w:tr>
            <w:tr w:rsidR="00C91E38" w:rsidRPr="002C7BC5" w14:paraId="0735D634" w14:textId="77777777" w:rsidTr="00C91E38">
              <w:trPr>
                <w:trHeight w:val="317"/>
              </w:trPr>
              <w:tc>
                <w:tcPr>
                  <w:tcW w:w="4106" w:type="dxa"/>
                </w:tcPr>
                <w:p w14:paraId="6682C95A"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42736D84"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2</w:t>
                  </w:r>
                </w:p>
              </w:tc>
            </w:tr>
            <w:tr w:rsidR="00C91E38" w:rsidRPr="002C7BC5" w14:paraId="01176DB3" w14:textId="77777777" w:rsidTr="00C91E38">
              <w:trPr>
                <w:trHeight w:val="317"/>
              </w:trPr>
              <w:tc>
                <w:tcPr>
                  <w:tcW w:w="4106" w:type="dxa"/>
                </w:tcPr>
                <w:p w14:paraId="37673DF1" w14:textId="77777777" w:rsidR="00C91E38" w:rsidRPr="002C7BC5" w:rsidRDefault="00C91E38" w:rsidP="00F27DEE">
                  <w:pPr>
                    <w:numPr>
                      <w:ilvl w:val="0"/>
                      <w:numId w:val="2"/>
                    </w:numPr>
                    <w:kinsoku w:val="0"/>
                    <w:overflowPunct w:val="0"/>
                    <w:spacing w:before="115" w:after="160" w:line="259" w:lineRule="auto"/>
                    <w:contextualSpacing/>
                    <w:jc w:val="center"/>
                    <w:textAlignment w:val="baseline"/>
                    <w:rPr>
                      <w:rFonts w:ascii="Arial" w:hAnsi="Arial" w:cs="Arial"/>
                      <w:sz w:val="22"/>
                      <w:szCs w:val="22"/>
                    </w:rPr>
                  </w:pPr>
                </w:p>
              </w:tc>
              <w:tc>
                <w:tcPr>
                  <w:tcW w:w="4961" w:type="dxa"/>
                </w:tcPr>
                <w:p w14:paraId="0EC0111C" w14:textId="77777777" w:rsidR="00C91E38" w:rsidRPr="002C7BC5" w:rsidRDefault="00C91E38" w:rsidP="00F27DEE">
                  <w:pPr>
                    <w:kinsoku w:val="0"/>
                    <w:overflowPunct w:val="0"/>
                    <w:spacing w:before="115"/>
                    <w:jc w:val="center"/>
                    <w:textAlignment w:val="baseline"/>
                    <w:rPr>
                      <w:rFonts w:ascii="Arial" w:hAnsi="Arial" w:cs="Arial"/>
                      <w:sz w:val="22"/>
                      <w:szCs w:val="22"/>
                    </w:rPr>
                  </w:pPr>
                  <w:r w:rsidRPr="002C7BC5">
                    <w:rPr>
                      <w:rFonts w:ascii="Arial" w:hAnsi="Arial" w:cs="Arial"/>
                      <w:kern w:val="24"/>
                      <w:sz w:val="22"/>
                      <w:szCs w:val="22"/>
                    </w:rPr>
                    <w:t>1</w:t>
                  </w:r>
                </w:p>
              </w:tc>
            </w:tr>
            <w:tr w:rsidR="00C91E38" w:rsidRPr="002C7BC5" w14:paraId="2B594ECA" w14:textId="77777777" w:rsidTr="00C91E38">
              <w:trPr>
                <w:trHeight w:val="317"/>
              </w:trPr>
              <w:tc>
                <w:tcPr>
                  <w:tcW w:w="4106" w:type="dxa"/>
                </w:tcPr>
                <w:p w14:paraId="7AD81443" w14:textId="77777777" w:rsidR="00C91E38" w:rsidRPr="002C7BC5" w:rsidRDefault="00C91E38" w:rsidP="00F27DEE">
                  <w:pPr>
                    <w:kinsoku w:val="0"/>
                    <w:overflowPunct w:val="0"/>
                    <w:textAlignment w:val="baseline"/>
                    <w:rPr>
                      <w:rFonts w:ascii="Arial" w:hAnsi="Arial" w:cs="Arial"/>
                      <w:sz w:val="22"/>
                      <w:szCs w:val="22"/>
                    </w:rPr>
                  </w:pPr>
                  <w:r w:rsidRPr="002C7BC5">
                    <w:rPr>
                      <w:rFonts w:ascii="Arial" w:hAnsi="Arial" w:cs="Arial"/>
                      <w:kern w:val="24"/>
                      <w:sz w:val="22"/>
                      <w:szCs w:val="22"/>
                    </w:rPr>
                    <w:t>Non-compliant contributor</w:t>
                  </w:r>
                </w:p>
              </w:tc>
              <w:tc>
                <w:tcPr>
                  <w:tcW w:w="4961" w:type="dxa"/>
                  <w:vAlign w:val="bottom"/>
                </w:tcPr>
                <w:p w14:paraId="4E8E3CEF" w14:textId="77777777" w:rsidR="00C91E38" w:rsidRPr="002C7BC5" w:rsidRDefault="00C91E38" w:rsidP="00F27DEE">
                  <w:pPr>
                    <w:kinsoku w:val="0"/>
                    <w:overflowPunct w:val="0"/>
                    <w:jc w:val="center"/>
                    <w:textAlignment w:val="baseline"/>
                    <w:rPr>
                      <w:rFonts w:ascii="Arial" w:hAnsi="Arial" w:cs="Arial"/>
                      <w:sz w:val="22"/>
                      <w:szCs w:val="22"/>
                    </w:rPr>
                  </w:pPr>
                  <w:r w:rsidRPr="002C7BC5">
                    <w:rPr>
                      <w:rFonts w:ascii="Arial" w:hAnsi="Arial" w:cs="Arial"/>
                      <w:kern w:val="24"/>
                      <w:sz w:val="22"/>
                      <w:szCs w:val="22"/>
                    </w:rPr>
                    <w:t>0</w:t>
                  </w:r>
                </w:p>
              </w:tc>
            </w:tr>
          </w:tbl>
          <w:bookmarkEnd w:id="3"/>
          <w:p w14:paraId="3D962302" w14:textId="77777777" w:rsidR="00F27DEE" w:rsidRPr="00F27DEE" w:rsidRDefault="00F27DEE" w:rsidP="00F27DEE">
            <w:pPr>
              <w:rPr>
                <w:rFonts w:ascii="Arial" w:hAnsi="Arial" w:cs="Arial"/>
                <w:b/>
                <w:bCs/>
                <w:sz w:val="22"/>
                <w:szCs w:val="22"/>
              </w:rPr>
            </w:pPr>
            <w:r w:rsidRPr="00F27DEE">
              <w:rPr>
                <w:rFonts w:ascii="Arial" w:hAnsi="Arial" w:cs="Arial"/>
                <w:b/>
                <w:bCs/>
                <w:sz w:val="22"/>
                <w:szCs w:val="22"/>
              </w:rPr>
              <w:t xml:space="preserve">Tender Returnable if the above elements are </w:t>
            </w:r>
            <w:proofErr w:type="gramStart"/>
            <w:r w:rsidRPr="00F27DEE">
              <w:rPr>
                <w:rFonts w:ascii="Arial" w:hAnsi="Arial" w:cs="Arial"/>
                <w:b/>
                <w:bCs/>
                <w:sz w:val="22"/>
                <w:szCs w:val="22"/>
              </w:rPr>
              <w:t>requirements</w:t>
            </w:r>
            <w:proofErr w:type="gramEnd"/>
            <w:r w:rsidRPr="00F27DEE">
              <w:rPr>
                <w:rFonts w:ascii="Arial" w:hAnsi="Arial" w:cs="Arial"/>
                <w:b/>
                <w:bCs/>
                <w:sz w:val="22"/>
                <w:szCs w:val="22"/>
              </w:rPr>
              <w:t>.</w:t>
            </w:r>
          </w:p>
          <w:p w14:paraId="43C9D792" w14:textId="77777777" w:rsidR="00F27DEE" w:rsidRPr="00F27DEE" w:rsidRDefault="00F27DEE" w:rsidP="00F27DEE">
            <w:pPr>
              <w:rPr>
                <w:rFonts w:ascii="Arial" w:hAnsi="Arial" w:cs="Arial"/>
                <w:b/>
                <w:bCs/>
                <w:sz w:val="22"/>
                <w:szCs w:val="22"/>
              </w:rPr>
            </w:pPr>
          </w:p>
          <w:p w14:paraId="315FDFB2" w14:textId="4D91070C" w:rsidR="00F27DEE" w:rsidRPr="00F27DEE" w:rsidRDefault="00F27DEE" w:rsidP="00F27DEE">
            <w:pPr>
              <w:numPr>
                <w:ilvl w:val="0"/>
                <w:numId w:val="1"/>
              </w:numPr>
              <w:spacing w:line="276" w:lineRule="auto"/>
              <w:ind w:left="360"/>
              <w:contextualSpacing/>
              <w:rPr>
                <w:rFonts w:ascii="Arial" w:hAnsi="Arial" w:cs="Arial"/>
                <w:sz w:val="22"/>
                <w:szCs w:val="22"/>
                <w:lang w:val="en-ZA"/>
              </w:rPr>
            </w:pPr>
            <w:r w:rsidRPr="00F27DEE">
              <w:rPr>
                <w:rFonts w:ascii="Arial" w:hAnsi="Arial" w:cs="Arial"/>
                <w:sz w:val="22"/>
                <w:szCs w:val="22"/>
              </w:rPr>
              <w:t xml:space="preserve">Valid original or certified copy of </w:t>
            </w:r>
            <w:r w:rsidR="00BE365E" w:rsidRPr="00F27DEE">
              <w:rPr>
                <w:rFonts w:ascii="Arial" w:hAnsi="Arial" w:cs="Arial"/>
                <w:sz w:val="22"/>
                <w:szCs w:val="22"/>
              </w:rPr>
              <w:t>affidavit</w:t>
            </w:r>
            <w:r w:rsidRPr="00F27DEE">
              <w:rPr>
                <w:rFonts w:ascii="Arial" w:hAnsi="Arial" w:cs="Arial"/>
                <w:sz w:val="22"/>
                <w:szCs w:val="22"/>
              </w:rPr>
              <w:t xml:space="preserve"> in the case of EME’s must be submitted (</w:t>
            </w:r>
            <w:proofErr w:type="gramStart"/>
            <w:r w:rsidRPr="00F27DEE">
              <w:rPr>
                <w:rFonts w:ascii="Arial" w:hAnsi="Arial" w:cs="Arial"/>
                <w:sz w:val="22"/>
                <w:szCs w:val="22"/>
              </w:rPr>
              <w:t>sworn affidavit</w:t>
            </w:r>
            <w:proofErr w:type="gramEnd"/>
            <w:r w:rsidRPr="00F27DEE">
              <w:rPr>
                <w:rFonts w:ascii="Arial" w:hAnsi="Arial" w:cs="Arial"/>
                <w:sz w:val="22"/>
                <w:szCs w:val="22"/>
              </w:rPr>
              <w:t xml:space="preserve"> must be completed fully), or</w:t>
            </w:r>
          </w:p>
          <w:p w14:paraId="46157978" w14:textId="77777777" w:rsidR="00F27DEE" w:rsidRPr="00F27DEE" w:rsidRDefault="00F27DEE" w:rsidP="00F27DEE">
            <w:pPr>
              <w:numPr>
                <w:ilvl w:val="0"/>
                <w:numId w:val="1"/>
              </w:numPr>
              <w:spacing w:line="276" w:lineRule="auto"/>
              <w:ind w:left="360"/>
              <w:contextualSpacing/>
              <w:rPr>
                <w:rFonts w:ascii="Arial" w:hAnsi="Arial" w:cs="Arial"/>
                <w:sz w:val="22"/>
                <w:szCs w:val="28"/>
                <w:lang w:val="en-ZA"/>
              </w:rPr>
            </w:pPr>
            <w:r w:rsidRPr="00F27DEE">
              <w:rPr>
                <w:rFonts w:ascii="Arial" w:hAnsi="Arial" w:cs="Arial"/>
                <w:sz w:val="22"/>
                <w:szCs w:val="28"/>
                <w:lang w:val="en-ZA"/>
              </w:rPr>
              <w:t>Valid Copy B-BBEE Certificate issued by CIPC for EME’s. OR</w:t>
            </w:r>
          </w:p>
          <w:p w14:paraId="40E1C736" w14:textId="77777777" w:rsidR="00F27DEE" w:rsidRPr="00F27DEE" w:rsidRDefault="00F27DEE" w:rsidP="00F27DEE">
            <w:pPr>
              <w:numPr>
                <w:ilvl w:val="0"/>
                <w:numId w:val="1"/>
              </w:numPr>
              <w:spacing w:line="276" w:lineRule="auto"/>
              <w:ind w:left="360"/>
              <w:contextualSpacing/>
              <w:rPr>
                <w:rFonts w:ascii="Arial" w:hAnsi="Arial" w:cs="Arial"/>
                <w:sz w:val="22"/>
                <w:szCs w:val="28"/>
                <w:lang w:val="en-ZA"/>
              </w:rPr>
            </w:pPr>
            <w:r w:rsidRPr="00F27DEE">
              <w:rPr>
                <w:rFonts w:ascii="Arial" w:hAnsi="Arial" w:cs="Arial"/>
                <w:sz w:val="22"/>
                <w:szCs w:val="28"/>
              </w:rPr>
              <w:t>Valid original or certified copy of the B-BBEE certificate / affidavit in the case of QSE’s must be submitted, or</w:t>
            </w:r>
          </w:p>
          <w:p w14:paraId="30A43B8F" w14:textId="77777777" w:rsidR="00F27DEE" w:rsidRPr="00F27DEE" w:rsidRDefault="00F27DEE" w:rsidP="00F27DEE">
            <w:pPr>
              <w:numPr>
                <w:ilvl w:val="0"/>
                <w:numId w:val="1"/>
              </w:numPr>
              <w:spacing w:line="276" w:lineRule="auto"/>
              <w:ind w:left="360"/>
              <w:contextualSpacing/>
              <w:rPr>
                <w:rFonts w:ascii="Arial" w:hAnsi="Arial" w:cs="Arial"/>
                <w:sz w:val="22"/>
                <w:szCs w:val="28"/>
                <w:lang w:val="en-ZA"/>
              </w:rPr>
            </w:pPr>
            <w:r w:rsidRPr="00F27DEE">
              <w:rPr>
                <w:rFonts w:ascii="Arial" w:hAnsi="Arial" w:cs="Arial"/>
                <w:sz w:val="22"/>
                <w:szCs w:val="28"/>
              </w:rPr>
              <w:t xml:space="preserve">Valid original or certified copy of the B-BBEE certificate </w:t>
            </w:r>
            <w:r w:rsidRPr="00F27DEE">
              <w:rPr>
                <w:rFonts w:ascii="Arial" w:hAnsi="Arial" w:cs="Arial"/>
                <w:sz w:val="22"/>
                <w:szCs w:val="28"/>
                <w:lang w:val="en-ZA"/>
              </w:rPr>
              <w:t xml:space="preserve">issued by SANAS Accredited Verification Agency </w:t>
            </w:r>
            <w:r w:rsidRPr="00F27DEE">
              <w:rPr>
                <w:rFonts w:ascii="Arial" w:hAnsi="Arial" w:cs="Arial"/>
                <w:sz w:val="22"/>
                <w:szCs w:val="28"/>
              </w:rPr>
              <w:t>for Generic Entities must be submitted, or</w:t>
            </w:r>
          </w:p>
          <w:p w14:paraId="278DA7BB" w14:textId="77777777" w:rsidR="00F27DEE" w:rsidRPr="00F27DEE" w:rsidRDefault="00F27DEE" w:rsidP="00F27DEE">
            <w:pPr>
              <w:numPr>
                <w:ilvl w:val="0"/>
                <w:numId w:val="1"/>
              </w:numPr>
              <w:spacing w:line="276" w:lineRule="auto"/>
              <w:ind w:left="360"/>
              <w:contextualSpacing/>
              <w:rPr>
                <w:sz w:val="22"/>
                <w:szCs w:val="28"/>
              </w:rPr>
            </w:pPr>
            <w:r w:rsidRPr="00F27DEE">
              <w:rPr>
                <w:rFonts w:ascii="Arial" w:hAnsi="Arial" w:cs="Arial"/>
                <w:sz w:val="22"/>
                <w:szCs w:val="28"/>
                <w:lang w:val="en-ZA"/>
              </w:rPr>
              <w:t>For JV’s only valid original or certified copy B-BBEE Certificate issued by a SANAS Accredited Verification Agency will be accepted and the certificate should be in the name of the JV.</w:t>
            </w:r>
          </w:p>
          <w:p w14:paraId="6A44095B" w14:textId="18F64DE2" w:rsidR="004A2AC9" w:rsidRDefault="00F27DEE" w:rsidP="00F27DEE">
            <w:pPr>
              <w:spacing w:line="276" w:lineRule="auto"/>
              <w:contextualSpacing/>
              <w:rPr>
                <w:rFonts w:ascii="Arial" w:hAnsi="Arial" w:cs="Arial"/>
                <w:sz w:val="20"/>
              </w:rPr>
            </w:pPr>
            <w:r w:rsidRPr="00F27DEE">
              <w:rPr>
                <w:rFonts w:ascii="Arial" w:hAnsi="Arial" w:cs="Arial"/>
                <w:sz w:val="22"/>
                <w:szCs w:val="28"/>
              </w:rPr>
              <w:t xml:space="preserve">A </w:t>
            </w:r>
            <w:r w:rsidR="00174C30" w:rsidRPr="00F27DEE">
              <w:rPr>
                <w:rFonts w:ascii="Arial" w:hAnsi="Arial" w:cs="Arial"/>
                <w:sz w:val="22"/>
                <w:szCs w:val="28"/>
              </w:rPr>
              <w:t>tender</w:t>
            </w:r>
            <w:r w:rsidRPr="00F27DEE">
              <w:rPr>
                <w:rFonts w:ascii="Arial" w:hAnsi="Arial" w:cs="Arial"/>
                <w:sz w:val="22"/>
                <w:szCs w:val="28"/>
              </w:rPr>
              <w:t xml:space="preserve"> failing to provide documentation for the allocation of preference points will not be disqualified, but (a) may only score points out of 90/80 for price and (b) scores </w:t>
            </w:r>
            <w:r w:rsidR="00363005" w:rsidRPr="00F27DEE">
              <w:rPr>
                <w:rFonts w:ascii="Arial" w:hAnsi="Arial" w:cs="Arial"/>
                <w:sz w:val="22"/>
                <w:szCs w:val="28"/>
              </w:rPr>
              <w:t>zero</w:t>
            </w:r>
            <w:r w:rsidRPr="00F27DEE">
              <w:rPr>
                <w:rFonts w:ascii="Arial" w:hAnsi="Arial" w:cs="Arial"/>
                <w:sz w:val="22"/>
                <w:szCs w:val="28"/>
              </w:rPr>
              <w:t xml:space="preserve"> points out of 10</w:t>
            </w:r>
            <w:r w:rsidR="00C91E38">
              <w:rPr>
                <w:rFonts w:ascii="Arial" w:hAnsi="Arial" w:cs="Arial"/>
                <w:sz w:val="22"/>
                <w:szCs w:val="28"/>
              </w:rPr>
              <w:t xml:space="preserve"> </w:t>
            </w:r>
            <w:r w:rsidRPr="00F27DEE">
              <w:rPr>
                <w:rFonts w:ascii="Arial" w:hAnsi="Arial" w:cs="Arial"/>
                <w:sz w:val="22"/>
                <w:szCs w:val="28"/>
              </w:rPr>
              <w:t>for specific goals</w:t>
            </w:r>
            <w:r>
              <w:rPr>
                <w:rFonts w:ascii="Arial" w:hAnsi="Arial" w:cs="Arial"/>
                <w:sz w:val="22"/>
                <w:szCs w:val="28"/>
              </w:rPr>
              <w:t>.</w:t>
            </w:r>
          </w:p>
          <w:p w14:paraId="14697212" w14:textId="2E551F75" w:rsidR="004A2AC9" w:rsidRPr="0087215B" w:rsidRDefault="004A2AC9" w:rsidP="004A2AC9">
            <w:pPr>
              <w:spacing w:after="240"/>
              <w:jc w:val="both"/>
              <w:outlineLvl w:val="3"/>
              <w:rPr>
                <w:rFonts w:ascii="Arial" w:hAnsi="Arial" w:cs="Arial"/>
                <w:sz w:val="20"/>
              </w:rPr>
            </w:pPr>
          </w:p>
        </w:tc>
      </w:tr>
    </w:tbl>
    <w:p w14:paraId="668010A8" w14:textId="7E96AFD7" w:rsidR="009D2D09" w:rsidRDefault="009D2D09" w:rsidP="00E92F02">
      <w:pPr>
        <w:spacing w:before="60" w:after="60"/>
        <w:rPr>
          <w:rFonts w:ascii="Arial" w:hAnsi="Arial" w:cs="Arial"/>
          <w:b/>
        </w:rPr>
      </w:pPr>
    </w:p>
    <w:p w14:paraId="18C8A466" w14:textId="02547DC9" w:rsidR="009D2D09" w:rsidRPr="00F620AB" w:rsidRDefault="00FB34D5" w:rsidP="009D2D09">
      <w:pPr>
        <w:spacing w:before="60" w:after="60"/>
        <w:ind w:left="-284"/>
        <w:rPr>
          <w:rFonts w:ascii="Arial" w:hAnsi="Arial" w:cs="Arial"/>
          <w:bCs/>
        </w:rPr>
      </w:pPr>
      <w:r w:rsidRPr="00271644">
        <w:rPr>
          <w:rFonts w:ascii="Arial" w:hAnsi="Arial" w:cs="Arial"/>
          <w:b/>
        </w:rPr>
        <w:t>Section 2:</w:t>
      </w:r>
      <w:r w:rsidR="00F620AB">
        <w:rPr>
          <w:rFonts w:ascii="Arial" w:hAnsi="Arial" w:cs="Arial"/>
          <w:b/>
        </w:rPr>
        <w:t xml:space="preserve"> Objective Criteria - </w:t>
      </w:r>
      <w:r w:rsidR="00F620AB" w:rsidRPr="00F620AB">
        <w:rPr>
          <w:rFonts w:ascii="Arial" w:hAnsi="Arial" w:cs="Arial"/>
          <w:bCs/>
        </w:rPr>
        <w:t>May change award from the highest ranked tenderer to another tenderer in accordance with the requirements of the PPPFA [clause 2(1)(f)]:</w:t>
      </w:r>
    </w:p>
    <w:p w14:paraId="50D337EC" w14:textId="77777777" w:rsidR="00F620AB" w:rsidRPr="00923863" w:rsidRDefault="00F620AB" w:rsidP="009D2D09">
      <w:pPr>
        <w:spacing w:before="60" w:after="60"/>
        <w:ind w:left="-284"/>
        <w:rPr>
          <w:rFonts w:ascii="Arial" w:hAnsi="Arial" w:cs="Arial"/>
          <w:b/>
          <w:sz w:val="22"/>
          <w:szCs w:val="22"/>
        </w:rPr>
      </w:pPr>
    </w:p>
    <w:tbl>
      <w:tblPr>
        <w:tblStyle w:val="TableGrid11"/>
        <w:tblW w:w="9782" w:type="dxa"/>
        <w:tblInd w:w="-289" w:type="dxa"/>
        <w:tblLook w:val="04A0" w:firstRow="1" w:lastRow="0" w:firstColumn="1" w:lastColumn="0" w:noHBand="0" w:noVBand="1"/>
      </w:tblPr>
      <w:tblGrid>
        <w:gridCol w:w="9782"/>
      </w:tblGrid>
      <w:tr w:rsidR="009D3226" w:rsidRPr="009D3226" w14:paraId="10446D7A" w14:textId="77777777" w:rsidTr="00865231">
        <w:trPr>
          <w:trHeight w:val="447"/>
        </w:trPr>
        <w:tc>
          <w:tcPr>
            <w:tcW w:w="9782" w:type="dxa"/>
            <w:shd w:val="clear" w:color="auto" w:fill="000000" w:themeFill="text1"/>
          </w:tcPr>
          <w:p w14:paraId="33459A7D" w14:textId="75368A54" w:rsidR="009D3226" w:rsidRPr="009D3226" w:rsidRDefault="009D2D09" w:rsidP="00E75B33">
            <w:pPr>
              <w:tabs>
                <w:tab w:val="left" w:pos="720"/>
              </w:tabs>
              <w:jc w:val="both"/>
              <w:rPr>
                <w:rFonts w:ascii="Arial" w:hAnsi="Arial" w:cs="Arial"/>
                <w:b/>
                <w:sz w:val="20"/>
              </w:rPr>
            </w:pPr>
            <w:r w:rsidRPr="009F61B0">
              <w:rPr>
                <w:rFonts w:ascii="Arial" w:hAnsi="Arial" w:cs="Arial"/>
                <w:b/>
                <w:sz w:val="22"/>
                <w:szCs w:val="22"/>
              </w:rPr>
              <w:t xml:space="preserve">2.1. </w:t>
            </w:r>
            <w:r w:rsidR="00CA12E2">
              <w:rPr>
                <w:rFonts w:ascii="Arial" w:hAnsi="Arial" w:cs="Arial"/>
                <w:b/>
                <w:sz w:val="22"/>
                <w:szCs w:val="22"/>
              </w:rPr>
              <w:t>Reconstruction and Development Programme (RDP) Goals</w:t>
            </w:r>
          </w:p>
        </w:tc>
      </w:tr>
      <w:tr w:rsidR="009D3226" w:rsidRPr="009D3226" w14:paraId="6785962D" w14:textId="77777777" w:rsidTr="00940BF0">
        <w:trPr>
          <w:trHeight w:val="270"/>
        </w:trPr>
        <w:tc>
          <w:tcPr>
            <w:tcW w:w="9782" w:type="dxa"/>
          </w:tcPr>
          <w:p w14:paraId="41726D53" w14:textId="7288CECF" w:rsidR="008962E0" w:rsidRDefault="008962E0" w:rsidP="00941DC3">
            <w:pPr>
              <w:spacing w:line="360" w:lineRule="auto"/>
              <w:rPr>
                <w:rFonts w:ascii="Arial" w:hAnsi="Arial" w:cs="Arial"/>
                <w:b/>
                <w:bCs/>
                <w:sz w:val="22"/>
                <w:szCs w:val="18"/>
                <w:lang w:val="en-ZA"/>
              </w:rPr>
            </w:pPr>
            <w:r w:rsidRPr="008962E0">
              <w:rPr>
                <w:rFonts w:ascii="Arial" w:hAnsi="Arial" w:cs="Arial"/>
                <w:b/>
                <w:bCs/>
                <w:sz w:val="22"/>
                <w:szCs w:val="18"/>
                <w:lang w:val="en-ZA"/>
              </w:rPr>
              <w:t>2.1.1. Empowerment through Subcontracting a minimum of 30% of the Contract Amount.</w:t>
            </w:r>
          </w:p>
          <w:p w14:paraId="1DEB431F" w14:textId="77777777" w:rsidR="008962E0" w:rsidRPr="008962E0" w:rsidRDefault="008962E0" w:rsidP="00941DC3">
            <w:pPr>
              <w:spacing w:line="360" w:lineRule="auto"/>
              <w:rPr>
                <w:rFonts w:ascii="Arial" w:hAnsi="Arial" w:cs="Arial"/>
                <w:b/>
                <w:bCs/>
                <w:sz w:val="22"/>
                <w:szCs w:val="18"/>
                <w:lang w:val="en-ZA"/>
              </w:rPr>
            </w:pPr>
          </w:p>
          <w:p w14:paraId="6D28C21E" w14:textId="5DD8DC53" w:rsidR="00EC15E2" w:rsidRDefault="009D2D09" w:rsidP="00C91E38">
            <w:pPr>
              <w:spacing w:line="360" w:lineRule="auto"/>
              <w:jc w:val="both"/>
              <w:rPr>
                <w:rFonts w:ascii="Arial" w:hAnsi="Arial" w:cs="Arial"/>
                <w:sz w:val="22"/>
                <w:szCs w:val="18"/>
                <w:lang w:val="en-ZA"/>
              </w:rPr>
            </w:pPr>
            <w:r w:rsidRPr="009D2D09">
              <w:rPr>
                <w:rFonts w:ascii="Arial" w:hAnsi="Arial" w:cs="Arial"/>
                <w:sz w:val="22"/>
                <w:szCs w:val="18"/>
                <w:lang w:val="en-ZA"/>
              </w:rPr>
              <w:t xml:space="preserve">The objective </w:t>
            </w:r>
            <w:r w:rsidR="00C334CB">
              <w:rPr>
                <w:rFonts w:ascii="Arial" w:hAnsi="Arial" w:cs="Arial"/>
                <w:sz w:val="22"/>
                <w:szCs w:val="18"/>
                <w:lang w:val="en-ZA"/>
              </w:rPr>
              <w:t xml:space="preserve">of Sub-Consulting is </w:t>
            </w:r>
            <w:r w:rsidRPr="009D2D09">
              <w:rPr>
                <w:rFonts w:ascii="Arial" w:hAnsi="Arial" w:cs="Arial"/>
                <w:sz w:val="22"/>
                <w:szCs w:val="18"/>
                <w:lang w:val="en-ZA"/>
              </w:rPr>
              <w:t>to ensure that there will be sharing or transference of expertise to South Africans</w:t>
            </w:r>
            <w:r w:rsidR="00EC15E2">
              <w:rPr>
                <w:rFonts w:ascii="Arial" w:hAnsi="Arial" w:cs="Arial"/>
                <w:sz w:val="22"/>
                <w:szCs w:val="18"/>
                <w:lang w:val="en-ZA"/>
              </w:rPr>
              <w:t>,</w:t>
            </w:r>
            <w:r w:rsidR="00F620AB">
              <w:rPr>
                <w:rFonts w:ascii="Arial" w:hAnsi="Arial" w:cs="Arial"/>
                <w:sz w:val="22"/>
                <w:szCs w:val="18"/>
                <w:lang w:val="en-ZA"/>
              </w:rPr>
              <w:t xml:space="preserve"> </w:t>
            </w:r>
            <w:r w:rsidR="00EC15E2">
              <w:rPr>
                <w:rFonts w:ascii="Arial" w:hAnsi="Arial" w:cs="Arial"/>
                <w:sz w:val="22"/>
                <w:szCs w:val="18"/>
                <w:lang w:val="en-ZA"/>
              </w:rPr>
              <w:t xml:space="preserve">in accordance with the requirements of the Reconstruction and Development Programme (RDP) </w:t>
            </w:r>
            <w:r w:rsidRPr="009D2D09">
              <w:rPr>
                <w:rFonts w:ascii="Arial" w:hAnsi="Arial" w:cs="Arial"/>
                <w:sz w:val="22"/>
                <w:szCs w:val="18"/>
                <w:lang w:val="en-ZA"/>
              </w:rPr>
              <w:t>through sub-consulting</w:t>
            </w:r>
            <w:r w:rsidR="00A1203C">
              <w:rPr>
                <w:rFonts w:ascii="Arial" w:hAnsi="Arial" w:cs="Arial"/>
                <w:sz w:val="22"/>
                <w:szCs w:val="18"/>
                <w:lang w:val="en-ZA"/>
              </w:rPr>
              <w:t>, which involves mentorship and coaching.</w:t>
            </w:r>
          </w:p>
          <w:p w14:paraId="0FDD2F71" w14:textId="57C0B9D0" w:rsidR="006026ED" w:rsidRPr="009D2D09" w:rsidRDefault="00EC15E2" w:rsidP="00C91E38">
            <w:pPr>
              <w:spacing w:line="360" w:lineRule="auto"/>
              <w:jc w:val="both"/>
              <w:rPr>
                <w:rFonts w:ascii="Arial" w:hAnsi="Arial" w:cs="Arial"/>
                <w:sz w:val="22"/>
                <w:szCs w:val="18"/>
              </w:rPr>
            </w:pPr>
            <w:r>
              <w:rPr>
                <w:rFonts w:ascii="Arial" w:hAnsi="Arial" w:cs="Arial"/>
                <w:sz w:val="22"/>
                <w:szCs w:val="18"/>
                <w:lang w:val="en-ZA"/>
              </w:rPr>
              <w:t>Therefore, the</w:t>
            </w:r>
            <w:r w:rsidR="00941DC3" w:rsidRPr="00941DC3">
              <w:rPr>
                <w:rFonts w:ascii="Arial" w:hAnsi="Arial" w:cs="Arial"/>
                <w:sz w:val="22"/>
                <w:szCs w:val="18"/>
                <w:lang w:val="en-ZA"/>
              </w:rPr>
              <w:t xml:space="preserve"> winning bidder will be expected to mentor/coach a small emerging </w:t>
            </w:r>
            <w:r w:rsidR="00F620AB">
              <w:rPr>
                <w:rFonts w:ascii="Arial" w:hAnsi="Arial" w:cs="Arial"/>
                <w:sz w:val="22"/>
                <w:szCs w:val="18"/>
                <w:lang w:val="en-ZA"/>
              </w:rPr>
              <w:t>Environment Services C</w:t>
            </w:r>
            <w:r w:rsidR="00941DC3" w:rsidRPr="00941DC3">
              <w:rPr>
                <w:rFonts w:ascii="Arial" w:hAnsi="Arial" w:cs="Arial"/>
                <w:sz w:val="22"/>
                <w:szCs w:val="18"/>
                <w:lang w:val="en-ZA"/>
              </w:rPr>
              <w:t>onsulting firm that is owned by previously disadvantaged persons</w:t>
            </w:r>
            <w:r>
              <w:rPr>
                <w:rFonts w:ascii="Arial" w:hAnsi="Arial" w:cs="Arial"/>
                <w:sz w:val="22"/>
                <w:szCs w:val="18"/>
                <w:lang w:val="en-ZA"/>
              </w:rPr>
              <w:t xml:space="preserve"> through sub-consulting up to 30% of the scope of work to a South African firm.</w:t>
            </w:r>
            <w:r w:rsidR="00941DC3" w:rsidRPr="00941DC3">
              <w:rPr>
                <w:rFonts w:ascii="Arial" w:hAnsi="Arial" w:cs="Arial"/>
                <w:sz w:val="22"/>
                <w:szCs w:val="18"/>
                <w:lang w:val="en-ZA"/>
              </w:rPr>
              <w:t xml:space="preserve"> These </w:t>
            </w:r>
            <w:r w:rsidR="00F62FF0">
              <w:rPr>
                <w:rFonts w:ascii="Arial" w:hAnsi="Arial" w:cs="Arial"/>
                <w:sz w:val="22"/>
                <w:szCs w:val="18"/>
                <w:lang w:val="en-ZA"/>
              </w:rPr>
              <w:t>s</w:t>
            </w:r>
            <w:r>
              <w:rPr>
                <w:rFonts w:ascii="Arial" w:hAnsi="Arial" w:cs="Arial"/>
                <w:sz w:val="22"/>
                <w:szCs w:val="18"/>
                <w:lang w:val="en-ZA"/>
              </w:rPr>
              <w:t>ub-</w:t>
            </w:r>
            <w:r w:rsidR="00F62FF0">
              <w:rPr>
                <w:rFonts w:ascii="Arial" w:hAnsi="Arial" w:cs="Arial"/>
                <w:sz w:val="22"/>
                <w:szCs w:val="18"/>
                <w:lang w:val="en-ZA"/>
              </w:rPr>
              <w:t>c</w:t>
            </w:r>
            <w:r>
              <w:rPr>
                <w:rFonts w:ascii="Arial" w:hAnsi="Arial" w:cs="Arial"/>
                <w:sz w:val="22"/>
                <w:szCs w:val="18"/>
                <w:lang w:val="en-ZA"/>
              </w:rPr>
              <w:t xml:space="preserve">onsulting requirements are </w:t>
            </w:r>
            <w:r w:rsidR="00941DC3" w:rsidRPr="00941DC3">
              <w:rPr>
                <w:rFonts w:ascii="Arial" w:hAnsi="Arial" w:cs="Arial"/>
                <w:sz w:val="22"/>
                <w:szCs w:val="18"/>
                <w:lang w:val="en-ZA"/>
              </w:rPr>
              <w:t>as follows</w:t>
            </w:r>
            <w:r w:rsidR="00941DC3">
              <w:rPr>
                <w:rFonts w:ascii="Arial" w:hAnsi="Arial" w:cs="Arial"/>
                <w:sz w:val="22"/>
                <w:szCs w:val="18"/>
                <w:lang w:val="en-ZA"/>
              </w:rPr>
              <w:t>:</w:t>
            </w:r>
          </w:p>
          <w:p w14:paraId="37CA32D9" w14:textId="4EB88C8F" w:rsidR="000141D9" w:rsidRPr="000141D9" w:rsidRDefault="000141D9" w:rsidP="000141D9">
            <w:pPr>
              <w:spacing w:before="60" w:after="60" w:line="276" w:lineRule="auto"/>
              <w:rPr>
                <w:rFonts w:ascii="Arial" w:hAnsi="Arial" w:cs="Arial"/>
                <w:sz w:val="22"/>
                <w:szCs w:val="22"/>
              </w:rPr>
            </w:pPr>
            <w:r w:rsidRPr="000141D9">
              <w:rPr>
                <w:rFonts w:ascii="Arial" w:hAnsi="Arial" w:cs="Arial"/>
                <w:sz w:val="22"/>
                <w:szCs w:val="22"/>
              </w:rPr>
              <w:t xml:space="preserve">Sub-contracting can only be concluded with one or more of the following </w:t>
            </w:r>
            <w:r w:rsidR="00363005" w:rsidRPr="000141D9">
              <w:rPr>
                <w:rFonts w:ascii="Arial" w:hAnsi="Arial" w:cs="Arial"/>
                <w:sz w:val="22"/>
                <w:szCs w:val="22"/>
              </w:rPr>
              <w:t>entities.</w:t>
            </w:r>
          </w:p>
          <w:p w14:paraId="630D823A" w14:textId="77777777" w:rsidR="000141D9" w:rsidRPr="000141D9" w:rsidRDefault="000141D9" w:rsidP="000141D9">
            <w:pPr>
              <w:spacing w:before="60" w:after="60" w:line="276" w:lineRule="auto"/>
              <w:rPr>
                <w:rFonts w:ascii="Arial" w:hAnsi="Arial" w:cs="Arial"/>
                <w:sz w:val="22"/>
                <w:szCs w:val="22"/>
              </w:rPr>
            </w:pPr>
          </w:p>
          <w:p w14:paraId="1849D6BF" w14:textId="2E6857C2" w:rsidR="000141D9" w:rsidRPr="000141D9" w:rsidRDefault="000141D9" w:rsidP="000141D9">
            <w:pPr>
              <w:tabs>
                <w:tab w:val="left" w:pos="322"/>
              </w:tabs>
              <w:spacing w:before="60" w:after="60" w:line="276" w:lineRule="auto"/>
              <w:rPr>
                <w:rFonts w:ascii="Arial" w:hAnsi="Arial" w:cs="Arial"/>
                <w:sz w:val="22"/>
                <w:szCs w:val="22"/>
              </w:rPr>
            </w:pPr>
            <w:r w:rsidRPr="000141D9">
              <w:rPr>
                <w:rFonts w:ascii="Arial" w:hAnsi="Arial" w:cs="Arial"/>
                <w:sz w:val="22"/>
                <w:szCs w:val="22"/>
              </w:rPr>
              <w:t>•</w:t>
            </w:r>
            <w:r w:rsidRPr="000141D9">
              <w:rPr>
                <w:rFonts w:ascii="Arial" w:hAnsi="Arial" w:cs="Arial"/>
                <w:sz w:val="22"/>
                <w:szCs w:val="22"/>
              </w:rPr>
              <w:tab/>
              <w:t xml:space="preserve">An EME or QSE which is at least 51% owned by </w:t>
            </w:r>
            <w:r w:rsidR="00973263" w:rsidRPr="000141D9">
              <w:rPr>
                <w:rFonts w:ascii="Arial" w:hAnsi="Arial" w:cs="Arial"/>
                <w:sz w:val="22"/>
                <w:szCs w:val="22"/>
              </w:rPr>
              <w:t>Black</w:t>
            </w:r>
            <w:r w:rsidRPr="000141D9">
              <w:rPr>
                <w:rFonts w:ascii="Arial" w:hAnsi="Arial" w:cs="Arial"/>
                <w:sz w:val="22"/>
                <w:szCs w:val="22"/>
              </w:rPr>
              <w:t xml:space="preserve"> people; </w:t>
            </w:r>
            <w:r>
              <w:rPr>
                <w:rFonts w:ascii="Arial" w:hAnsi="Arial" w:cs="Arial"/>
                <w:sz w:val="22"/>
                <w:szCs w:val="22"/>
              </w:rPr>
              <w:t xml:space="preserve">and </w:t>
            </w:r>
          </w:p>
          <w:p w14:paraId="6B8885F2" w14:textId="12A2CA30" w:rsidR="000F3BC5" w:rsidRDefault="000141D9" w:rsidP="000141D9">
            <w:pPr>
              <w:tabs>
                <w:tab w:val="left" w:pos="322"/>
              </w:tabs>
              <w:spacing w:before="60" w:after="60" w:line="276" w:lineRule="auto"/>
              <w:rPr>
                <w:rFonts w:ascii="Arial" w:hAnsi="Arial" w:cs="Arial"/>
                <w:sz w:val="20"/>
              </w:rPr>
            </w:pPr>
            <w:r w:rsidRPr="000141D9">
              <w:rPr>
                <w:rFonts w:ascii="Arial" w:hAnsi="Arial" w:cs="Arial"/>
                <w:sz w:val="22"/>
                <w:szCs w:val="22"/>
              </w:rPr>
              <w:t>•</w:t>
            </w:r>
            <w:r w:rsidRPr="000141D9">
              <w:rPr>
                <w:rFonts w:ascii="Arial" w:hAnsi="Arial" w:cs="Arial"/>
                <w:sz w:val="22"/>
                <w:szCs w:val="22"/>
              </w:rPr>
              <w:tab/>
              <w:t xml:space="preserve">An EME or QSE which is at least 51% owned by </w:t>
            </w:r>
            <w:r w:rsidR="00973263" w:rsidRPr="000141D9">
              <w:rPr>
                <w:rFonts w:ascii="Arial" w:hAnsi="Arial" w:cs="Arial"/>
                <w:sz w:val="22"/>
                <w:szCs w:val="22"/>
              </w:rPr>
              <w:t>Black</w:t>
            </w:r>
            <w:r w:rsidRPr="000141D9">
              <w:rPr>
                <w:rFonts w:ascii="Arial" w:hAnsi="Arial" w:cs="Arial"/>
                <w:sz w:val="22"/>
                <w:szCs w:val="22"/>
              </w:rPr>
              <w:t xml:space="preserve"> people who are </w:t>
            </w:r>
            <w:r w:rsidR="008E5D3F" w:rsidRPr="000141D9">
              <w:rPr>
                <w:rFonts w:ascii="Arial" w:hAnsi="Arial" w:cs="Arial"/>
                <w:sz w:val="22"/>
                <w:szCs w:val="22"/>
              </w:rPr>
              <w:t>women.</w:t>
            </w:r>
          </w:p>
          <w:p w14:paraId="0A2278EB" w14:textId="71842CE0" w:rsidR="000F3BC5" w:rsidRPr="00940BF0" w:rsidRDefault="000F3BC5" w:rsidP="00923863">
            <w:pPr>
              <w:spacing w:before="60" w:after="60" w:line="276" w:lineRule="auto"/>
              <w:rPr>
                <w:rFonts w:ascii="Arial" w:hAnsi="Arial" w:cs="Arial"/>
                <w:b/>
                <w:bCs/>
                <w:sz w:val="20"/>
              </w:rPr>
            </w:pPr>
          </w:p>
        </w:tc>
      </w:tr>
      <w:tr w:rsidR="00940BF0" w:rsidRPr="009D3226" w14:paraId="0F0FFADE" w14:textId="77777777" w:rsidTr="00940BF0">
        <w:trPr>
          <w:trHeight w:val="405"/>
        </w:trPr>
        <w:tc>
          <w:tcPr>
            <w:tcW w:w="9782" w:type="dxa"/>
            <w:shd w:val="clear" w:color="auto" w:fill="000000" w:themeFill="text1"/>
          </w:tcPr>
          <w:p w14:paraId="3F6E8C7A" w14:textId="429F6721" w:rsidR="00940BF0" w:rsidRPr="009D2D09" w:rsidRDefault="00940BF0" w:rsidP="00940BF0">
            <w:pPr>
              <w:spacing w:before="60" w:after="60" w:line="276" w:lineRule="auto"/>
              <w:rPr>
                <w:rFonts w:ascii="Arial" w:hAnsi="Arial" w:cs="Arial"/>
                <w:sz w:val="22"/>
                <w:szCs w:val="18"/>
                <w:lang w:val="en-ZA"/>
              </w:rPr>
            </w:pPr>
            <w:r w:rsidRPr="00940BF0">
              <w:rPr>
                <w:rFonts w:ascii="Arial" w:hAnsi="Arial" w:cs="Arial"/>
                <w:b/>
                <w:bCs/>
                <w:sz w:val="22"/>
                <w:szCs w:val="22"/>
              </w:rPr>
              <w:t>2.2. Skills Development (Professionals Development Programme</w:t>
            </w:r>
            <w:r>
              <w:rPr>
                <w:rFonts w:ascii="Arial" w:hAnsi="Arial" w:cs="Arial"/>
                <w:b/>
                <w:bCs/>
                <w:sz w:val="22"/>
                <w:szCs w:val="22"/>
              </w:rPr>
              <w:t>)</w:t>
            </w:r>
          </w:p>
        </w:tc>
      </w:tr>
      <w:tr w:rsidR="00940BF0" w:rsidRPr="009D3226" w14:paraId="36059570" w14:textId="77777777" w:rsidTr="00BE19B4">
        <w:trPr>
          <w:trHeight w:val="3416"/>
        </w:trPr>
        <w:tc>
          <w:tcPr>
            <w:tcW w:w="9782" w:type="dxa"/>
          </w:tcPr>
          <w:p w14:paraId="1D4383CB" w14:textId="77777777" w:rsidR="006F14F2" w:rsidRDefault="006F14F2">
            <w:pPr>
              <w:rPr>
                <w:rFonts w:ascii="Arial" w:hAnsi="Arial" w:cs="Arial"/>
              </w:rPr>
            </w:pPr>
          </w:p>
          <w:tbl>
            <w:tblPr>
              <w:tblStyle w:val="TableGrid"/>
              <w:tblW w:w="0" w:type="auto"/>
              <w:tblInd w:w="33" w:type="dxa"/>
              <w:tblLook w:val="04A0" w:firstRow="1" w:lastRow="0" w:firstColumn="1" w:lastColumn="0" w:noHBand="0" w:noVBand="1"/>
            </w:tblPr>
            <w:tblGrid>
              <w:gridCol w:w="1843"/>
              <w:gridCol w:w="1134"/>
              <w:gridCol w:w="3402"/>
              <w:gridCol w:w="3144"/>
            </w:tblGrid>
            <w:tr w:rsidR="00296ACD" w:rsidRPr="00B3318B" w14:paraId="50391CA9" w14:textId="77777777" w:rsidTr="00E92C31">
              <w:tc>
                <w:tcPr>
                  <w:tcW w:w="9523" w:type="dxa"/>
                  <w:gridSpan w:val="4"/>
                </w:tcPr>
                <w:p w14:paraId="39DF9551" w14:textId="77777777" w:rsidR="00296ACD" w:rsidRPr="001C1AE4" w:rsidRDefault="00296ACD" w:rsidP="00296ACD">
                  <w:pPr>
                    <w:spacing w:before="60" w:after="60" w:line="276" w:lineRule="auto"/>
                    <w:rPr>
                      <w:rFonts w:ascii="Arial" w:hAnsi="Arial" w:cs="Arial"/>
                      <w:sz w:val="22"/>
                      <w:szCs w:val="22"/>
                    </w:rPr>
                  </w:pPr>
                  <w:bookmarkStart w:id="4" w:name="_Hlk213058462"/>
                  <w:r w:rsidRPr="001C1AE4">
                    <w:rPr>
                      <w:rFonts w:ascii="Arial" w:hAnsi="Arial" w:cs="Arial"/>
                      <w:sz w:val="22"/>
                      <w:szCs w:val="22"/>
                    </w:rPr>
                    <w:t xml:space="preserve">The Consultant </w:t>
                  </w:r>
                  <w:r>
                    <w:rPr>
                      <w:rFonts w:ascii="Arial" w:hAnsi="Arial" w:cs="Arial"/>
                      <w:sz w:val="22"/>
                      <w:szCs w:val="22"/>
                    </w:rPr>
                    <w:t xml:space="preserve">is expected to </w:t>
                  </w:r>
                  <w:r w:rsidRPr="001C1AE4">
                    <w:rPr>
                      <w:rFonts w:ascii="Arial" w:hAnsi="Arial" w:cs="Arial"/>
                      <w:sz w:val="22"/>
                      <w:szCs w:val="22"/>
                    </w:rPr>
                    <w:t xml:space="preserve">assist Eskom with the </w:t>
                  </w:r>
                  <w:r w:rsidRPr="0091571F">
                    <w:rPr>
                      <w:rFonts w:ascii="Arial" w:hAnsi="Arial" w:cs="Arial"/>
                      <w:b/>
                      <w:bCs/>
                      <w:sz w:val="22"/>
                      <w:szCs w:val="22"/>
                    </w:rPr>
                    <w:t>development of skills and professional registration of Eskom employees and/or unemployed Graduates though the Professional Development Programme (PDP):</w:t>
                  </w:r>
                </w:p>
                <w:p w14:paraId="51702A54" w14:textId="77777777" w:rsidR="00296ACD" w:rsidRDefault="00296ACD" w:rsidP="00296ACD">
                  <w:pPr>
                    <w:spacing w:before="60" w:after="60" w:line="276" w:lineRule="auto"/>
                    <w:rPr>
                      <w:rFonts w:ascii="Arial" w:hAnsi="Arial" w:cs="Arial"/>
                      <w:b/>
                      <w:bCs/>
                      <w:sz w:val="22"/>
                      <w:szCs w:val="22"/>
                    </w:rPr>
                  </w:pPr>
                </w:p>
                <w:p w14:paraId="5714B38D" w14:textId="77777777" w:rsidR="00296ACD" w:rsidRPr="00B3318B" w:rsidRDefault="00296ACD" w:rsidP="00296ACD">
                  <w:pPr>
                    <w:spacing w:before="60" w:after="60" w:line="276" w:lineRule="auto"/>
                    <w:rPr>
                      <w:rFonts w:ascii="Arial" w:hAnsi="Arial" w:cs="Arial"/>
                      <w:sz w:val="22"/>
                      <w:szCs w:val="22"/>
                    </w:rPr>
                  </w:pPr>
                  <w:r w:rsidRPr="00B3318B">
                    <w:rPr>
                      <w:rFonts w:ascii="Arial" w:hAnsi="Arial" w:cs="Arial"/>
                      <w:sz w:val="22"/>
                      <w:szCs w:val="22"/>
                    </w:rPr>
                    <w:t>Eskom’s Targets:</w:t>
                  </w:r>
                </w:p>
              </w:tc>
            </w:tr>
            <w:tr w:rsidR="00296ACD" w:rsidRPr="00B3318B" w14:paraId="5C5565C1" w14:textId="77777777" w:rsidTr="00F049F8">
              <w:tc>
                <w:tcPr>
                  <w:tcW w:w="1843" w:type="dxa"/>
                  <w:tcBorders>
                    <w:top w:val="none" w:sz="6" w:space="0" w:color="auto"/>
                    <w:bottom w:val="none" w:sz="6" w:space="0" w:color="auto"/>
                    <w:right w:val="single" w:sz="4" w:space="0" w:color="auto"/>
                  </w:tcBorders>
                </w:tcPr>
                <w:p w14:paraId="3A0D6393" w14:textId="77777777" w:rsidR="00296ACD" w:rsidRPr="00B3318B" w:rsidRDefault="00296ACD" w:rsidP="00296ACD">
                  <w:pPr>
                    <w:spacing w:before="60" w:after="60" w:line="276" w:lineRule="auto"/>
                    <w:rPr>
                      <w:rFonts w:ascii="Arial" w:hAnsi="Arial" w:cs="Arial"/>
                      <w:sz w:val="22"/>
                      <w:szCs w:val="22"/>
                    </w:rPr>
                  </w:pPr>
                  <w:r w:rsidRPr="00B3318B">
                    <w:rPr>
                      <w:rFonts w:ascii="Arial" w:hAnsi="Arial" w:cs="Arial"/>
                      <w:b/>
                      <w:bCs/>
                      <w:sz w:val="22"/>
                      <w:szCs w:val="22"/>
                    </w:rPr>
                    <w:t xml:space="preserve">Qualification </w:t>
                  </w:r>
                </w:p>
              </w:tc>
              <w:tc>
                <w:tcPr>
                  <w:tcW w:w="1134" w:type="dxa"/>
                  <w:tcBorders>
                    <w:top w:val="none" w:sz="6" w:space="0" w:color="auto"/>
                    <w:left w:val="single" w:sz="4" w:space="0" w:color="auto"/>
                    <w:bottom w:val="none" w:sz="6" w:space="0" w:color="auto"/>
                    <w:right w:val="single" w:sz="4" w:space="0" w:color="auto"/>
                  </w:tcBorders>
                </w:tcPr>
                <w:p w14:paraId="2EB1D2A0" w14:textId="77777777" w:rsidR="00296ACD" w:rsidRPr="00B3318B" w:rsidRDefault="00296ACD" w:rsidP="00296ACD">
                  <w:pPr>
                    <w:spacing w:before="60" w:after="60" w:line="276" w:lineRule="auto"/>
                    <w:rPr>
                      <w:rFonts w:ascii="Arial" w:hAnsi="Arial" w:cs="Arial"/>
                      <w:sz w:val="22"/>
                      <w:szCs w:val="22"/>
                    </w:rPr>
                  </w:pPr>
                  <w:r w:rsidRPr="00B3318B">
                    <w:rPr>
                      <w:rFonts w:ascii="Arial" w:hAnsi="Arial" w:cs="Arial"/>
                      <w:b/>
                      <w:bCs/>
                      <w:sz w:val="22"/>
                      <w:szCs w:val="22"/>
                    </w:rPr>
                    <w:t xml:space="preserve">Number </w:t>
                  </w:r>
                </w:p>
              </w:tc>
              <w:tc>
                <w:tcPr>
                  <w:tcW w:w="3402" w:type="dxa"/>
                  <w:tcBorders>
                    <w:top w:val="none" w:sz="6" w:space="0" w:color="auto"/>
                    <w:left w:val="single" w:sz="4" w:space="0" w:color="auto"/>
                    <w:bottom w:val="none" w:sz="6" w:space="0" w:color="auto"/>
                    <w:right w:val="single" w:sz="4" w:space="0" w:color="auto"/>
                  </w:tcBorders>
                </w:tcPr>
                <w:p w14:paraId="76E9FDE4" w14:textId="77777777" w:rsidR="00296ACD" w:rsidRPr="00B3318B" w:rsidRDefault="00296ACD" w:rsidP="00296ACD">
                  <w:pPr>
                    <w:spacing w:before="60" w:after="60" w:line="276" w:lineRule="auto"/>
                    <w:rPr>
                      <w:rFonts w:ascii="Arial" w:hAnsi="Arial" w:cs="Arial"/>
                      <w:sz w:val="22"/>
                      <w:szCs w:val="22"/>
                    </w:rPr>
                  </w:pPr>
                  <w:r w:rsidRPr="00B3318B">
                    <w:rPr>
                      <w:rFonts w:ascii="Arial" w:hAnsi="Arial" w:cs="Arial"/>
                      <w:b/>
                      <w:bCs/>
                      <w:sz w:val="22"/>
                      <w:szCs w:val="22"/>
                    </w:rPr>
                    <w:t xml:space="preserve">Entry Level </w:t>
                  </w:r>
                </w:p>
              </w:tc>
              <w:tc>
                <w:tcPr>
                  <w:tcW w:w="3144" w:type="dxa"/>
                  <w:tcBorders>
                    <w:top w:val="none" w:sz="6" w:space="0" w:color="auto"/>
                    <w:left w:val="single" w:sz="4" w:space="0" w:color="auto"/>
                    <w:bottom w:val="none" w:sz="6" w:space="0" w:color="auto"/>
                  </w:tcBorders>
                </w:tcPr>
                <w:p w14:paraId="09BE15C2" w14:textId="77777777" w:rsidR="00296ACD" w:rsidRPr="00B3318B" w:rsidRDefault="00296ACD" w:rsidP="00296ACD">
                  <w:pPr>
                    <w:spacing w:before="60" w:after="60" w:line="276" w:lineRule="auto"/>
                    <w:rPr>
                      <w:rFonts w:ascii="Arial" w:hAnsi="Arial" w:cs="Arial"/>
                      <w:sz w:val="22"/>
                      <w:szCs w:val="22"/>
                    </w:rPr>
                  </w:pPr>
                  <w:r w:rsidRPr="00B3318B">
                    <w:rPr>
                      <w:rFonts w:ascii="Arial" w:hAnsi="Arial" w:cs="Arial"/>
                      <w:b/>
                      <w:bCs/>
                      <w:sz w:val="22"/>
                      <w:szCs w:val="22"/>
                    </w:rPr>
                    <w:t xml:space="preserve">Output </w:t>
                  </w:r>
                </w:p>
              </w:tc>
            </w:tr>
            <w:tr w:rsidR="00296ACD" w:rsidRPr="00B3318B" w14:paraId="777B4677" w14:textId="77777777" w:rsidTr="00F049F8">
              <w:tc>
                <w:tcPr>
                  <w:tcW w:w="1843" w:type="dxa"/>
                </w:tcPr>
                <w:p w14:paraId="532D7261" w14:textId="77777777" w:rsidR="00296ACD" w:rsidRPr="00B3318B" w:rsidRDefault="00296ACD" w:rsidP="00296ACD">
                  <w:pPr>
                    <w:spacing w:before="60" w:after="60" w:line="276" w:lineRule="auto"/>
                    <w:rPr>
                      <w:rFonts w:ascii="Arial" w:hAnsi="Arial" w:cs="Arial"/>
                      <w:sz w:val="22"/>
                      <w:szCs w:val="22"/>
                    </w:rPr>
                  </w:pPr>
                  <w:r w:rsidRPr="00B3318B">
                    <w:rPr>
                      <w:rFonts w:ascii="Arial" w:hAnsi="Arial" w:cs="Arial"/>
                      <w:sz w:val="22"/>
                      <w:szCs w:val="22"/>
                    </w:rPr>
                    <w:t xml:space="preserve">Project </w:t>
                  </w:r>
                  <w:r>
                    <w:rPr>
                      <w:rFonts w:ascii="Arial" w:hAnsi="Arial" w:cs="Arial"/>
                      <w:sz w:val="22"/>
                      <w:szCs w:val="22"/>
                    </w:rPr>
                    <w:t>Management</w:t>
                  </w:r>
                </w:p>
              </w:tc>
              <w:tc>
                <w:tcPr>
                  <w:tcW w:w="1134" w:type="dxa"/>
                </w:tcPr>
                <w:p w14:paraId="1189E834" w14:textId="29AE889F" w:rsidR="00296ACD" w:rsidRPr="00B3318B" w:rsidRDefault="002045E0" w:rsidP="00296ACD">
                  <w:pPr>
                    <w:spacing w:before="60" w:after="60" w:line="276" w:lineRule="auto"/>
                    <w:jc w:val="center"/>
                    <w:rPr>
                      <w:rFonts w:ascii="Arial" w:hAnsi="Arial" w:cs="Arial"/>
                      <w:sz w:val="22"/>
                      <w:szCs w:val="22"/>
                    </w:rPr>
                  </w:pPr>
                  <w:r>
                    <w:rPr>
                      <w:rFonts w:ascii="Arial" w:hAnsi="Arial" w:cs="Arial"/>
                      <w:sz w:val="22"/>
                      <w:szCs w:val="22"/>
                    </w:rPr>
                    <w:t>20</w:t>
                  </w:r>
                </w:p>
              </w:tc>
              <w:tc>
                <w:tcPr>
                  <w:tcW w:w="3402" w:type="dxa"/>
                </w:tcPr>
                <w:p w14:paraId="729DDB1E" w14:textId="77777777" w:rsidR="00296ACD" w:rsidRPr="00B3318B" w:rsidRDefault="00296ACD" w:rsidP="00296ACD">
                  <w:pPr>
                    <w:spacing w:before="60" w:after="60" w:line="276" w:lineRule="auto"/>
                    <w:rPr>
                      <w:rFonts w:ascii="Arial" w:hAnsi="Arial" w:cs="Arial"/>
                      <w:sz w:val="22"/>
                      <w:szCs w:val="22"/>
                    </w:rPr>
                  </w:pPr>
                  <w:r>
                    <w:rPr>
                      <w:rFonts w:ascii="Arial" w:hAnsi="Arial" w:cs="Arial"/>
                      <w:sz w:val="22"/>
                      <w:szCs w:val="22"/>
                    </w:rPr>
                    <w:t>National Diploma/Degree in Engineering (any Discipline) and Construction experience</w:t>
                  </w:r>
                </w:p>
              </w:tc>
              <w:tc>
                <w:tcPr>
                  <w:tcW w:w="3144" w:type="dxa"/>
                </w:tcPr>
                <w:p w14:paraId="15E339C3" w14:textId="77777777" w:rsidR="00296ACD" w:rsidRDefault="00296ACD" w:rsidP="00296ACD">
                  <w:pPr>
                    <w:spacing w:before="60" w:after="60" w:line="276" w:lineRule="auto"/>
                    <w:rPr>
                      <w:rFonts w:ascii="Arial" w:hAnsi="Arial" w:cs="Arial"/>
                      <w:sz w:val="22"/>
                      <w:szCs w:val="22"/>
                    </w:rPr>
                  </w:pPr>
                  <w:r>
                    <w:rPr>
                      <w:rFonts w:ascii="Arial" w:hAnsi="Arial" w:cs="Arial"/>
                      <w:sz w:val="22"/>
                      <w:szCs w:val="22"/>
                    </w:rPr>
                    <w:t>SACPCMP Registration</w:t>
                  </w:r>
                </w:p>
                <w:p w14:paraId="2CEC1200" w14:textId="77777777" w:rsidR="00995014" w:rsidRPr="00B3318B" w:rsidRDefault="00995014" w:rsidP="00296ACD">
                  <w:pPr>
                    <w:spacing w:before="60" w:after="60" w:line="276" w:lineRule="auto"/>
                    <w:rPr>
                      <w:rFonts w:ascii="Arial" w:hAnsi="Arial" w:cs="Arial"/>
                      <w:sz w:val="22"/>
                      <w:szCs w:val="22"/>
                    </w:rPr>
                  </w:pPr>
                </w:p>
              </w:tc>
            </w:tr>
            <w:tr w:rsidR="00296ACD" w:rsidRPr="00B3318B" w14:paraId="350D7421" w14:textId="77777777" w:rsidTr="00F049F8">
              <w:tc>
                <w:tcPr>
                  <w:tcW w:w="1843" w:type="dxa"/>
                </w:tcPr>
                <w:p w14:paraId="4F4B3379" w14:textId="25301A25" w:rsidR="00296ACD" w:rsidRPr="00995014" w:rsidRDefault="00296ACD" w:rsidP="00296ACD">
                  <w:pPr>
                    <w:spacing w:before="60" w:after="60" w:line="276" w:lineRule="auto"/>
                    <w:rPr>
                      <w:rFonts w:ascii="Arial" w:hAnsi="Arial" w:cs="Arial"/>
                      <w:color w:val="000000" w:themeColor="text1"/>
                      <w:sz w:val="22"/>
                      <w:szCs w:val="22"/>
                    </w:rPr>
                  </w:pPr>
                  <w:r w:rsidRPr="00995014">
                    <w:rPr>
                      <w:rFonts w:ascii="Arial" w:hAnsi="Arial" w:cs="Arial"/>
                      <w:color w:val="000000" w:themeColor="text1"/>
                      <w:sz w:val="22"/>
                      <w:szCs w:val="22"/>
                    </w:rPr>
                    <w:t>Engineer</w:t>
                  </w:r>
                  <w:r w:rsidR="002045E0">
                    <w:rPr>
                      <w:rFonts w:ascii="Arial" w:hAnsi="Arial" w:cs="Arial"/>
                      <w:color w:val="000000" w:themeColor="text1"/>
                      <w:sz w:val="22"/>
                      <w:szCs w:val="22"/>
                    </w:rPr>
                    <w:t>ing</w:t>
                  </w:r>
                  <w:r w:rsidR="00995014" w:rsidRPr="00995014">
                    <w:rPr>
                      <w:rFonts w:ascii="Arial" w:hAnsi="Arial" w:cs="Arial"/>
                      <w:color w:val="000000" w:themeColor="text1"/>
                      <w:sz w:val="22"/>
                      <w:szCs w:val="22"/>
                    </w:rPr>
                    <w:t xml:space="preserve"> (Mechanical, Civil, Industrial)</w:t>
                  </w:r>
                </w:p>
              </w:tc>
              <w:tc>
                <w:tcPr>
                  <w:tcW w:w="1134" w:type="dxa"/>
                </w:tcPr>
                <w:p w14:paraId="130286B2" w14:textId="4450DE25" w:rsidR="00296ACD" w:rsidRPr="00995014" w:rsidRDefault="002045E0" w:rsidP="00296ACD">
                  <w:pPr>
                    <w:spacing w:before="60" w:after="60" w:line="276" w:lineRule="auto"/>
                    <w:jc w:val="center"/>
                    <w:rPr>
                      <w:rFonts w:ascii="Arial" w:hAnsi="Arial" w:cs="Arial"/>
                      <w:color w:val="000000" w:themeColor="text1"/>
                      <w:sz w:val="22"/>
                      <w:szCs w:val="22"/>
                    </w:rPr>
                  </w:pPr>
                  <w:r>
                    <w:rPr>
                      <w:rFonts w:ascii="Arial" w:hAnsi="Arial" w:cs="Arial"/>
                      <w:color w:val="000000" w:themeColor="text1"/>
                      <w:sz w:val="22"/>
                      <w:szCs w:val="22"/>
                    </w:rPr>
                    <w:t>20</w:t>
                  </w:r>
                </w:p>
              </w:tc>
              <w:tc>
                <w:tcPr>
                  <w:tcW w:w="3402" w:type="dxa"/>
                </w:tcPr>
                <w:p w14:paraId="62F6170E" w14:textId="77777777" w:rsidR="00296ACD" w:rsidRPr="00995014" w:rsidRDefault="00296ACD" w:rsidP="00296ACD">
                  <w:pPr>
                    <w:spacing w:before="60" w:after="60" w:line="276" w:lineRule="auto"/>
                    <w:rPr>
                      <w:rFonts w:ascii="Arial" w:hAnsi="Arial" w:cs="Arial"/>
                      <w:color w:val="000000" w:themeColor="text1"/>
                      <w:sz w:val="22"/>
                      <w:szCs w:val="22"/>
                    </w:rPr>
                  </w:pPr>
                  <w:r w:rsidRPr="00995014">
                    <w:rPr>
                      <w:rFonts w:ascii="Arial" w:hAnsi="Arial" w:cs="Arial"/>
                      <w:color w:val="000000" w:themeColor="text1"/>
                      <w:sz w:val="22"/>
                      <w:szCs w:val="22"/>
                    </w:rPr>
                    <w:t>B-Engineering Degree and Project experience</w:t>
                  </w:r>
                </w:p>
              </w:tc>
              <w:tc>
                <w:tcPr>
                  <w:tcW w:w="3144" w:type="dxa"/>
                </w:tcPr>
                <w:p w14:paraId="15DF5D5D" w14:textId="77777777" w:rsidR="00296ACD" w:rsidRPr="00995014" w:rsidRDefault="00296ACD" w:rsidP="00296ACD">
                  <w:pPr>
                    <w:spacing w:before="60" w:after="60" w:line="276" w:lineRule="auto"/>
                    <w:rPr>
                      <w:rFonts w:ascii="Arial" w:hAnsi="Arial" w:cs="Arial"/>
                      <w:color w:val="000000" w:themeColor="text1"/>
                      <w:sz w:val="22"/>
                      <w:szCs w:val="22"/>
                    </w:rPr>
                  </w:pPr>
                  <w:r w:rsidRPr="00995014">
                    <w:rPr>
                      <w:rFonts w:ascii="Arial" w:hAnsi="Arial" w:cs="Arial"/>
                      <w:color w:val="000000" w:themeColor="text1"/>
                      <w:sz w:val="22"/>
                      <w:szCs w:val="22"/>
                    </w:rPr>
                    <w:t>ECSA Registration</w:t>
                  </w:r>
                </w:p>
              </w:tc>
            </w:tr>
            <w:tr w:rsidR="00921577" w:rsidRPr="00B3318B" w14:paraId="63876A42" w14:textId="77777777" w:rsidTr="00F049F8">
              <w:tc>
                <w:tcPr>
                  <w:tcW w:w="1843" w:type="dxa"/>
                </w:tcPr>
                <w:p w14:paraId="673FE4B2" w14:textId="17699887" w:rsidR="00921577" w:rsidRPr="00995014" w:rsidRDefault="00921577" w:rsidP="00921577">
                  <w:pPr>
                    <w:spacing w:before="60" w:after="60" w:line="276" w:lineRule="auto"/>
                    <w:rPr>
                      <w:rFonts w:ascii="Arial" w:hAnsi="Arial" w:cs="Arial"/>
                      <w:color w:val="000000" w:themeColor="text1"/>
                      <w:sz w:val="22"/>
                      <w:szCs w:val="22"/>
                    </w:rPr>
                  </w:pPr>
                  <w:r>
                    <w:rPr>
                      <w:rFonts w:ascii="Arial" w:hAnsi="Arial" w:cs="Arial"/>
                      <w:color w:val="000000" w:themeColor="text1"/>
                      <w:sz w:val="22"/>
                      <w:szCs w:val="22"/>
                    </w:rPr>
                    <w:t>Cost Engineers</w:t>
                  </w:r>
                </w:p>
              </w:tc>
              <w:tc>
                <w:tcPr>
                  <w:tcW w:w="1134" w:type="dxa"/>
                </w:tcPr>
                <w:p w14:paraId="19357EC5" w14:textId="1BC488E0" w:rsidR="00921577" w:rsidRDefault="00921577" w:rsidP="00921577">
                  <w:pPr>
                    <w:spacing w:before="60" w:after="60" w:line="276" w:lineRule="auto"/>
                    <w:jc w:val="center"/>
                    <w:rPr>
                      <w:rFonts w:ascii="Arial" w:hAnsi="Arial" w:cs="Arial"/>
                      <w:color w:val="000000" w:themeColor="text1"/>
                      <w:sz w:val="22"/>
                      <w:szCs w:val="22"/>
                    </w:rPr>
                  </w:pPr>
                  <w:r>
                    <w:rPr>
                      <w:rFonts w:ascii="Arial" w:hAnsi="Arial" w:cs="Arial"/>
                      <w:color w:val="000000" w:themeColor="text1"/>
                      <w:sz w:val="22"/>
                      <w:szCs w:val="22"/>
                    </w:rPr>
                    <w:t>10</w:t>
                  </w:r>
                </w:p>
              </w:tc>
              <w:tc>
                <w:tcPr>
                  <w:tcW w:w="3402" w:type="dxa"/>
                </w:tcPr>
                <w:p w14:paraId="344D19F1" w14:textId="58544D41" w:rsidR="00921577" w:rsidRPr="00C809C4" w:rsidRDefault="00921577" w:rsidP="00921577">
                  <w:pPr>
                    <w:spacing w:before="60" w:after="60" w:line="276" w:lineRule="auto"/>
                    <w:rPr>
                      <w:rFonts w:ascii="Arial" w:hAnsi="Arial" w:cs="Arial"/>
                      <w:color w:val="000000" w:themeColor="text1"/>
                      <w:sz w:val="22"/>
                      <w:szCs w:val="22"/>
                    </w:rPr>
                  </w:pPr>
                  <w:r w:rsidRPr="00C809C4">
                    <w:rPr>
                      <w:rFonts w:ascii="Arial" w:hAnsi="Arial" w:cs="Arial"/>
                      <w:sz w:val="22"/>
                      <w:szCs w:val="22"/>
                    </w:rPr>
                    <w:t>Degree/Advanced Diploma Quantity Survey and Construction experience</w:t>
                  </w:r>
                </w:p>
              </w:tc>
              <w:tc>
                <w:tcPr>
                  <w:tcW w:w="3144" w:type="dxa"/>
                </w:tcPr>
                <w:p w14:paraId="0CE90C3E" w14:textId="352493FA" w:rsidR="00921577" w:rsidRPr="00C809C4" w:rsidRDefault="00921577" w:rsidP="00921577">
                  <w:pPr>
                    <w:spacing w:before="60" w:after="60" w:line="276" w:lineRule="auto"/>
                    <w:rPr>
                      <w:rFonts w:ascii="Arial" w:hAnsi="Arial" w:cs="Arial"/>
                      <w:color w:val="000000" w:themeColor="text1"/>
                      <w:sz w:val="22"/>
                      <w:szCs w:val="22"/>
                    </w:rPr>
                  </w:pPr>
                  <w:r w:rsidRPr="00C809C4">
                    <w:rPr>
                      <w:rFonts w:ascii="Arial" w:hAnsi="Arial" w:cs="Arial"/>
                      <w:sz w:val="22"/>
                      <w:szCs w:val="22"/>
                    </w:rPr>
                    <w:t>South African Council for Quantity Surveying Profession (SACQSP)</w:t>
                  </w:r>
                </w:p>
              </w:tc>
            </w:tr>
            <w:tr w:rsidR="00296ACD" w:rsidRPr="00B3318B" w14:paraId="1FFF5465" w14:textId="77777777" w:rsidTr="00F049F8">
              <w:tc>
                <w:tcPr>
                  <w:tcW w:w="1843" w:type="dxa"/>
                </w:tcPr>
                <w:p w14:paraId="1B4A526E" w14:textId="77777777" w:rsidR="00296ACD" w:rsidRDefault="00296ACD" w:rsidP="00296ACD">
                  <w:pPr>
                    <w:spacing w:before="60" w:after="60" w:line="276" w:lineRule="auto"/>
                    <w:rPr>
                      <w:rFonts w:ascii="Arial" w:hAnsi="Arial" w:cs="Arial"/>
                      <w:sz w:val="22"/>
                      <w:szCs w:val="22"/>
                    </w:rPr>
                  </w:pPr>
                  <w:r>
                    <w:rPr>
                      <w:rFonts w:ascii="Arial" w:hAnsi="Arial" w:cs="Arial"/>
                      <w:sz w:val="22"/>
                      <w:szCs w:val="22"/>
                    </w:rPr>
                    <w:t>Total</w:t>
                  </w:r>
                </w:p>
              </w:tc>
              <w:tc>
                <w:tcPr>
                  <w:tcW w:w="1134" w:type="dxa"/>
                </w:tcPr>
                <w:p w14:paraId="0D4914A4" w14:textId="37B3CE65" w:rsidR="00296ACD" w:rsidRDefault="00921577" w:rsidP="00296ACD">
                  <w:pPr>
                    <w:spacing w:before="60" w:after="60" w:line="276" w:lineRule="auto"/>
                    <w:jc w:val="center"/>
                    <w:rPr>
                      <w:rFonts w:ascii="Arial" w:hAnsi="Arial" w:cs="Arial"/>
                      <w:sz w:val="22"/>
                      <w:szCs w:val="22"/>
                    </w:rPr>
                  </w:pPr>
                  <w:r>
                    <w:rPr>
                      <w:rFonts w:ascii="Arial" w:hAnsi="Arial" w:cs="Arial"/>
                      <w:sz w:val="22"/>
                      <w:szCs w:val="22"/>
                    </w:rPr>
                    <w:t>5</w:t>
                  </w:r>
                  <w:r w:rsidR="000854C7">
                    <w:rPr>
                      <w:rFonts w:ascii="Arial" w:hAnsi="Arial" w:cs="Arial"/>
                      <w:sz w:val="22"/>
                      <w:szCs w:val="22"/>
                    </w:rPr>
                    <w:t>0</w:t>
                  </w:r>
                </w:p>
              </w:tc>
              <w:tc>
                <w:tcPr>
                  <w:tcW w:w="3402" w:type="dxa"/>
                </w:tcPr>
                <w:p w14:paraId="47A9806A" w14:textId="77777777" w:rsidR="00296ACD" w:rsidRDefault="00296ACD" w:rsidP="00296ACD">
                  <w:pPr>
                    <w:spacing w:before="60" w:after="60" w:line="276" w:lineRule="auto"/>
                    <w:rPr>
                      <w:rFonts w:ascii="Arial" w:hAnsi="Arial" w:cs="Arial"/>
                      <w:sz w:val="22"/>
                      <w:szCs w:val="22"/>
                    </w:rPr>
                  </w:pPr>
                </w:p>
              </w:tc>
              <w:tc>
                <w:tcPr>
                  <w:tcW w:w="3144" w:type="dxa"/>
                </w:tcPr>
                <w:p w14:paraId="4CB03C1F" w14:textId="77777777" w:rsidR="00296ACD" w:rsidRPr="007A0D6B" w:rsidRDefault="00296ACD" w:rsidP="00296ACD">
                  <w:pPr>
                    <w:spacing w:before="60" w:after="60" w:line="276" w:lineRule="auto"/>
                    <w:rPr>
                      <w:rFonts w:ascii="Arial" w:hAnsi="Arial" w:cs="Arial"/>
                      <w:sz w:val="22"/>
                      <w:szCs w:val="22"/>
                    </w:rPr>
                  </w:pPr>
                </w:p>
              </w:tc>
            </w:tr>
            <w:bookmarkEnd w:id="4"/>
          </w:tbl>
          <w:p w14:paraId="28A413ED" w14:textId="77777777" w:rsidR="00280B50" w:rsidRDefault="00280B50" w:rsidP="00923863">
            <w:pPr>
              <w:spacing w:before="60" w:after="60" w:line="276" w:lineRule="auto"/>
              <w:rPr>
                <w:rFonts w:ascii="Arial" w:eastAsia="Calibri" w:hAnsi="Arial" w:cs="Arial"/>
                <w:sz w:val="18"/>
                <w:szCs w:val="18"/>
              </w:rPr>
            </w:pPr>
          </w:p>
          <w:p w14:paraId="6F0F8776" w14:textId="77777777" w:rsidR="00C91E38" w:rsidRPr="00EF67B4" w:rsidRDefault="00C91E38" w:rsidP="00923863">
            <w:pPr>
              <w:spacing w:before="60" w:after="60" w:line="276" w:lineRule="auto"/>
              <w:rPr>
                <w:rFonts w:ascii="Arial" w:eastAsia="Calibri" w:hAnsi="Arial" w:cs="Arial"/>
                <w:sz w:val="18"/>
                <w:szCs w:val="18"/>
              </w:rPr>
            </w:pPr>
          </w:p>
          <w:p w14:paraId="32793642" w14:textId="56E2DAD7" w:rsidR="0081239C" w:rsidRDefault="0081239C" w:rsidP="0081239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spacing w:before="60" w:after="60" w:line="276" w:lineRule="auto"/>
              <w:rPr>
                <w:rFonts w:ascii="Arial" w:hAnsi="Arial" w:cs="Arial"/>
                <w:b/>
                <w:bCs/>
                <w:sz w:val="22"/>
                <w:szCs w:val="22"/>
              </w:rPr>
            </w:pPr>
            <w:r>
              <w:rPr>
                <w:rFonts w:ascii="Arial" w:hAnsi="Arial" w:cs="Arial"/>
                <w:b/>
                <w:bCs/>
                <w:sz w:val="22"/>
                <w:szCs w:val="22"/>
              </w:rPr>
              <w:t>2.3. B-BBEE Certificate Requirement</w:t>
            </w:r>
          </w:p>
          <w:p w14:paraId="339E0B84" w14:textId="41CCB07B" w:rsidR="009942E4" w:rsidRDefault="0081239C" w:rsidP="00C91E38">
            <w:pPr>
              <w:spacing w:before="60" w:after="60" w:line="276" w:lineRule="auto"/>
              <w:jc w:val="both"/>
              <w:rPr>
                <w:rFonts w:ascii="Arial" w:hAnsi="Arial" w:cs="Arial"/>
                <w:b/>
                <w:bCs/>
                <w:sz w:val="22"/>
                <w:szCs w:val="22"/>
              </w:rPr>
            </w:pPr>
            <w:r w:rsidRPr="0081239C">
              <w:rPr>
                <w:rFonts w:ascii="Arial" w:hAnsi="Arial" w:cs="Arial"/>
                <w:sz w:val="22"/>
                <w:szCs w:val="22"/>
                <w:lang w:val="en-ZA"/>
              </w:rPr>
              <w:t>T</w:t>
            </w:r>
            <w:r>
              <w:rPr>
                <w:rFonts w:ascii="Arial" w:hAnsi="Arial" w:cs="Arial"/>
                <w:sz w:val="22"/>
                <w:szCs w:val="22"/>
                <w:lang w:val="en-ZA"/>
              </w:rPr>
              <w:t>enders are</w:t>
            </w:r>
            <w:r w:rsidRPr="0081239C">
              <w:rPr>
                <w:rFonts w:ascii="Arial" w:hAnsi="Arial" w:cs="Arial"/>
                <w:sz w:val="22"/>
                <w:szCs w:val="22"/>
                <w:lang w:val="en-ZA"/>
              </w:rPr>
              <w:t xml:space="preserve"> required to submit the B-BBEE Certificate as required by South African Law</w:t>
            </w:r>
            <w:r>
              <w:rPr>
                <w:rFonts w:ascii="Arial" w:hAnsi="Arial" w:cs="Arial"/>
                <w:sz w:val="22"/>
                <w:szCs w:val="22"/>
                <w:lang w:val="en-ZA"/>
              </w:rPr>
              <w:t xml:space="preserve">. If the Tenderer is a </w:t>
            </w:r>
            <w:r w:rsidR="000217D5">
              <w:rPr>
                <w:rFonts w:ascii="Arial" w:hAnsi="Arial" w:cs="Arial"/>
                <w:sz w:val="22"/>
                <w:szCs w:val="22"/>
                <w:lang w:val="en-ZA"/>
              </w:rPr>
              <w:t>foreign</w:t>
            </w:r>
            <w:r>
              <w:rPr>
                <w:rFonts w:ascii="Arial" w:hAnsi="Arial" w:cs="Arial"/>
                <w:sz w:val="22"/>
                <w:szCs w:val="22"/>
                <w:lang w:val="en-ZA"/>
              </w:rPr>
              <w:t xml:space="preserve"> company, it may submit a letter from the S</w:t>
            </w:r>
            <w:r w:rsidR="00B959B8">
              <w:rPr>
                <w:rFonts w:ascii="Arial" w:hAnsi="Arial" w:cs="Arial"/>
                <w:sz w:val="22"/>
                <w:szCs w:val="22"/>
                <w:lang w:val="en-ZA"/>
              </w:rPr>
              <w:t xml:space="preserve">outh </w:t>
            </w:r>
            <w:r>
              <w:rPr>
                <w:rFonts w:ascii="Arial" w:hAnsi="Arial" w:cs="Arial"/>
                <w:sz w:val="22"/>
                <w:szCs w:val="22"/>
                <w:lang w:val="en-ZA"/>
              </w:rPr>
              <w:t>A</w:t>
            </w:r>
            <w:r w:rsidR="00B959B8">
              <w:rPr>
                <w:rFonts w:ascii="Arial" w:hAnsi="Arial" w:cs="Arial"/>
                <w:sz w:val="22"/>
                <w:szCs w:val="22"/>
                <w:lang w:val="en-ZA"/>
              </w:rPr>
              <w:t xml:space="preserve">frican </w:t>
            </w:r>
            <w:r>
              <w:rPr>
                <w:rFonts w:ascii="Arial" w:hAnsi="Arial" w:cs="Arial"/>
                <w:sz w:val="22"/>
                <w:szCs w:val="22"/>
                <w:lang w:val="en-ZA"/>
              </w:rPr>
              <w:t>N</w:t>
            </w:r>
            <w:r w:rsidR="00B959B8">
              <w:rPr>
                <w:rFonts w:ascii="Arial" w:hAnsi="Arial" w:cs="Arial"/>
                <w:sz w:val="22"/>
                <w:szCs w:val="22"/>
                <w:lang w:val="en-ZA"/>
              </w:rPr>
              <w:t xml:space="preserve">ational </w:t>
            </w:r>
            <w:r>
              <w:rPr>
                <w:rFonts w:ascii="Arial" w:hAnsi="Arial" w:cs="Arial"/>
                <w:sz w:val="22"/>
                <w:szCs w:val="22"/>
                <w:lang w:val="en-ZA"/>
              </w:rPr>
              <w:t>A</w:t>
            </w:r>
            <w:r w:rsidR="00B959B8">
              <w:rPr>
                <w:rFonts w:ascii="Arial" w:hAnsi="Arial" w:cs="Arial"/>
                <w:sz w:val="22"/>
                <w:szCs w:val="22"/>
                <w:lang w:val="en-ZA"/>
              </w:rPr>
              <w:t xml:space="preserve">ccreditation </w:t>
            </w:r>
            <w:r>
              <w:rPr>
                <w:rFonts w:ascii="Arial" w:hAnsi="Arial" w:cs="Arial"/>
                <w:sz w:val="22"/>
                <w:szCs w:val="22"/>
                <w:lang w:val="en-ZA"/>
              </w:rPr>
              <w:t>S</w:t>
            </w:r>
            <w:r w:rsidR="00B959B8">
              <w:rPr>
                <w:rFonts w:ascii="Arial" w:hAnsi="Arial" w:cs="Arial"/>
                <w:sz w:val="22"/>
                <w:szCs w:val="22"/>
                <w:lang w:val="en-ZA"/>
              </w:rPr>
              <w:t>ystems (SANAS)’ a</w:t>
            </w:r>
            <w:r>
              <w:rPr>
                <w:rFonts w:ascii="Arial" w:hAnsi="Arial" w:cs="Arial"/>
                <w:sz w:val="22"/>
                <w:szCs w:val="22"/>
                <w:lang w:val="en-ZA"/>
              </w:rPr>
              <w:t xml:space="preserve">ccredited B-BBEE Verification Agent, </w:t>
            </w:r>
            <w:r w:rsidR="00B959B8">
              <w:rPr>
                <w:rFonts w:ascii="Arial" w:hAnsi="Arial" w:cs="Arial"/>
                <w:sz w:val="22"/>
                <w:szCs w:val="22"/>
                <w:lang w:val="en-ZA"/>
              </w:rPr>
              <w:t xml:space="preserve">confirming </w:t>
            </w:r>
            <w:r>
              <w:rPr>
                <w:rFonts w:ascii="Arial" w:hAnsi="Arial" w:cs="Arial"/>
                <w:sz w:val="22"/>
                <w:szCs w:val="22"/>
                <w:lang w:val="en-ZA"/>
              </w:rPr>
              <w:t>that it could not be assessed for B-BBEE compliance</w:t>
            </w:r>
            <w:r w:rsidR="00B959B8">
              <w:rPr>
                <w:rFonts w:ascii="Arial" w:hAnsi="Arial" w:cs="Arial"/>
                <w:sz w:val="22"/>
                <w:szCs w:val="22"/>
                <w:lang w:val="en-ZA"/>
              </w:rPr>
              <w:t xml:space="preserve"> as it is </w:t>
            </w:r>
            <w:r w:rsidR="000217D5">
              <w:rPr>
                <w:rFonts w:ascii="Arial" w:hAnsi="Arial" w:cs="Arial"/>
                <w:sz w:val="22"/>
                <w:szCs w:val="22"/>
                <w:lang w:val="en-ZA"/>
              </w:rPr>
              <w:t>foreign</w:t>
            </w:r>
            <w:r w:rsidR="00B959B8">
              <w:rPr>
                <w:rFonts w:ascii="Arial" w:hAnsi="Arial" w:cs="Arial"/>
                <w:sz w:val="22"/>
                <w:szCs w:val="22"/>
                <w:lang w:val="en-ZA"/>
              </w:rPr>
              <w:t xml:space="preserve"> company with no presence in South Africa.</w:t>
            </w:r>
            <w:r w:rsidR="00940BF0" w:rsidRPr="00940BF0">
              <w:rPr>
                <w:rFonts w:ascii="Arial" w:hAnsi="Arial" w:cs="Arial"/>
                <w:b/>
                <w:bCs/>
                <w:sz w:val="22"/>
                <w:szCs w:val="22"/>
              </w:rPr>
              <w:t xml:space="preserve">      </w:t>
            </w:r>
          </w:p>
          <w:p w14:paraId="61D3E1C2" w14:textId="14709A6F" w:rsidR="00AB7DDB" w:rsidRPr="00AB7DDB" w:rsidRDefault="00AB7DDB" w:rsidP="00AB7DDB">
            <w:pPr>
              <w:pBdr>
                <w:top w:val="single" w:sz="4" w:space="1" w:color="auto"/>
                <w:left w:val="single" w:sz="4" w:space="4" w:color="auto"/>
                <w:bottom w:val="single" w:sz="4" w:space="1" w:color="auto"/>
                <w:right w:val="single" w:sz="4" w:space="4" w:color="auto"/>
              </w:pBdr>
              <w:shd w:val="clear" w:color="auto" w:fill="000000" w:themeFill="text1"/>
              <w:spacing w:after="200" w:line="276" w:lineRule="auto"/>
              <w:rPr>
                <w:rFonts w:ascii="Arial" w:hAnsi="Arial" w:cs="Arial"/>
                <w:b/>
                <w:bCs/>
                <w:color w:val="FFFFFF" w:themeColor="background1"/>
                <w:sz w:val="22"/>
                <w:szCs w:val="22"/>
                <w:lang w:val="en-GB"/>
              </w:rPr>
            </w:pPr>
            <w:r w:rsidRPr="00AB7DDB">
              <w:rPr>
                <w:rFonts w:ascii="Arial" w:hAnsi="Arial" w:cs="Arial"/>
                <w:b/>
                <w:bCs/>
                <w:color w:val="FFFFFF" w:themeColor="background1"/>
                <w:sz w:val="22"/>
                <w:szCs w:val="22"/>
              </w:rPr>
              <w:t xml:space="preserve">2.4. </w:t>
            </w:r>
            <w:r w:rsidRPr="00AB7DDB">
              <w:rPr>
                <w:rFonts w:ascii="Arial" w:hAnsi="Arial" w:cs="Arial"/>
                <w:b/>
                <w:bCs/>
                <w:color w:val="FFFFFF" w:themeColor="background1"/>
                <w:sz w:val="22"/>
                <w:szCs w:val="22"/>
                <w:lang w:val="en-GB"/>
              </w:rPr>
              <w:t xml:space="preserve">National Industrial Participation Programme </w:t>
            </w:r>
          </w:p>
          <w:p w14:paraId="4DFF795B" w14:textId="7BE3952B" w:rsidR="00FA0E0F" w:rsidRPr="00BE19B4" w:rsidRDefault="00AB7DDB" w:rsidP="00AB7DDB">
            <w:pPr>
              <w:spacing w:after="200" w:line="276" w:lineRule="auto"/>
              <w:jc w:val="both"/>
              <w:rPr>
                <w:rFonts w:ascii="Arial" w:hAnsi="Arial" w:cs="Arial"/>
                <w:color w:val="000000" w:themeColor="text1"/>
                <w:sz w:val="22"/>
                <w:szCs w:val="22"/>
                <w:lang w:val="en-GB"/>
              </w:rPr>
            </w:pPr>
            <w:r w:rsidRPr="00BE19B4">
              <w:rPr>
                <w:rFonts w:ascii="Arial" w:hAnsi="Arial" w:cs="Arial"/>
                <w:color w:val="000000" w:themeColor="text1"/>
                <w:sz w:val="22"/>
                <w:szCs w:val="22"/>
                <w:lang w:val="en-GB"/>
              </w:rPr>
              <w:t xml:space="preserve">Eskom is required to inform the tenderers of this requirement. NIPP will only be applicable for contracts with </w:t>
            </w:r>
            <w:r w:rsidR="00BE365E" w:rsidRPr="00BE19B4">
              <w:rPr>
                <w:rFonts w:ascii="Arial" w:hAnsi="Arial" w:cs="Arial"/>
                <w:color w:val="000000" w:themeColor="text1"/>
                <w:sz w:val="22"/>
                <w:szCs w:val="22"/>
                <w:lang w:val="en-GB"/>
              </w:rPr>
              <w:t>a</w:t>
            </w:r>
            <w:r w:rsidRPr="00BE19B4">
              <w:rPr>
                <w:rFonts w:ascii="Arial" w:hAnsi="Arial" w:cs="Arial"/>
                <w:color w:val="000000" w:themeColor="text1"/>
                <w:sz w:val="22"/>
                <w:szCs w:val="22"/>
                <w:lang w:val="en-GB"/>
              </w:rPr>
              <w:t xml:space="preserve"> </w:t>
            </w:r>
            <w:r w:rsidR="00BE365E" w:rsidRPr="00BE19B4">
              <w:rPr>
                <w:rFonts w:ascii="Arial" w:hAnsi="Arial" w:cs="Arial"/>
                <w:color w:val="000000" w:themeColor="text1"/>
                <w:sz w:val="22"/>
                <w:szCs w:val="22"/>
                <w:lang w:val="en-GB"/>
              </w:rPr>
              <w:t>foreign</w:t>
            </w:r>
            <w:r w:rsidRPr="00BE19B4">
              <w:rPr>
                <w:rFonts w:ascii="Arial" w:hAnsi="Arial" w:cs="Arial"/>
                <w:color w:val="000000" w:themeColor="text1"/>
                <w:sz w:val="22"/>
                <w:szCs w:val="22"/>
                <w:lang w:val="en-GB"/>
              </w:rPr>
              <w:t xml:space="preserve"> component or content of USD 5 million or more.</w:t>
            </w:r>
            <w:r w:rsidR="00FA0E0F">
              <w:rPr>
                <w:rFonts w:ascii="Arial" w:hAnsi="Arial" w:cs="Arial"/>
                <w:color w:val="000000" w:themeColor="text1"/>
                <w:sz w:val="22"/>
                <w:szCs w:val="22"/>
                <w:lang w:val="en-GB"/>
              </w:rPr>
              <w:t xml:space="preserve"> </w:t>
            </w:r>
          </w:p>
          <w:p w14:paraId="151077C1" w14:textId="77777777" w:rsidR="00AB7DDB" w:rsidRPr="00BE19B4" w:rsidRDefault="00AB7DDB" w:rsidP="00AB7DDB">
            <w:pPr>
              <w:spacing w:after="200" w:line="276" w:lineRule="auto"/>
              <w:jc w:val="both"/>
              <w:rPr>
                <w:rFonts w:ascii="Arial" w:hAnsi="Arial" w:cs="Arial"/>
                <w:color w:val="000000" w:themeColor="text1"/>
                <w:sz w:val="22"/>
                <w:szCs w:val="22"/>
                <w:lang w:val="en-GB"/>
              </w:rPr>
            </w:pPr>
            <w:r w:rsidRPr="00BE19B4">
              <w:rPr>
                <w:rFonts w:ascii="Arial" w:hAnsi="Arial" w:cs="Arial"/>
                <w:color w:val="000000" w:themeColor="text1"/>
                <w:sz w:val="22"/>
                <w:szCs w:val="22"/>
                <w:lang w:val="en-GB"/>
              </w:rPr>
              <w:t xml:space="preserve">“NIPP is a programme that seeks to leverage economic benefits and support the development of South African industry by effectively using the instrument of government procurement. The NIPP programme is mandatory for all government and parastatal purchases or lease contracts (goods and services) with an imported content equal to or exceeding USD 5 million. </w:t>
            </w:r>
          </w:p>
          <w:p w14:paraId="33CEF51D" w14:textId="77777777" w:rsidR="00AB7DDB" w:rsidRPr="00BE19B4" w:rsidRDefault="00AB7DDB" w:rsidP="00AB7DDB">
            <w:pPr>
              <w:spacing w:after="200" w:line="276" w:lineRule="auto"/>
              <w:jc w:val="both"/>
              <w:rPr>
                <w:rFonts w:ascii="Arial" w:hAnsi="Arial" w:cs="Arial"/>
                <w:color w:val="000000" w:themeColor="text1"/>
                <w:sz w:val="22"/>
                <w:szCs w:val="22"/>
                <w:lang w:val="en-GB"/>
              </w:rPr>
            </w:pPr>
            <w:r w:rsidRPr="00BE19B4">
              <w:rPr>
                <w:rFonts w:ascii="Arial" w:hAnsi="Arial" w:cs="Arial"/>
                <w:color w:val="000000" w:themeColor="text1"/>
                <w:sz w:val="22"/>
                <w:szCs w:val="22"/>
                <w:lang w:val="en-GB"/>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259E36BF" w14:textId="77777777" w:rsidR="00AB7DDB" w:rsidRPr="00BE19B4" w:rsidRDefault="00AB7DDB" w:rsidP="00AB7DDB">
            <w:pPr>
              <w:spacing w:after="200" w:line="276" w:lineRule="auto"/>
              <w:jc w:val="both"/>
              <w:rPr>
                <w:rFonts w:ascii="Arial" w:hAnsi="Arial" w:cs="Arial"/>
                <w:color w:val="000000" w:themeColor="text1"/>
                <w:sz w:val="22"/>
                <w:szCs w:val="22"/>
                <w:lang w:val="en-GB"/>
              </w:rPr>
            </w:pPr>
            <w:r w:rsidRPr="00BE19B4">
              <w:rPr>
                <w:rFonts w:ascii="Arial" w:hAnsi="Arial" w:cs="Arial"/>
                <w:color w:val="000000" w:themeColor="text1"/>
                <w:sz w:val="22"/>
                <w:szCs w:val="22"/>
                <w:lang w:val="en-GB"/>
              </w:rPr>
              <w:t>“Companies with an NIPP obligation must sign this obligation agreement with the Department of Trade, Industry and Competition (dtic) before the contract with Eskom Holdings SOC Ltd, as a purchasing entity, is signed. The obligation agreement governs the relationship between the dtic and the supplier. It defines the NIPP obligation value(s), requirements to fulfil the NIPP obligation, performance milestones, performance monitoring processes, and the NIPP credit allocation criteria.</w:t>
            </w:r>
          </w:p>
          <w:p w14:paraId="37759C9A" w14:textId="40F2E7F2" w:rsidR="00940BF0" w:rsidRPr="009D2D09" w:rsidRDefault="00AB7DDB" w:rsidP="00BE19B4">
            <w:pPr>
              <w:spacing w:after="200" w:line="276" w:lineRule="auto"/>
              <w:jc w:val="both"/>
              <w:rPr>
                <w:rFonts w:ascii="Arial" w:hAnsi="Arial" w:cs="Arial"/>
                <w:sz w:val="22"/>
                <w:szCs w:val="18"/>
                <w:lang w:val="en-ZA"/>
              </w:rPr>
            </w:pPr>
            <w:r w:rsidRPr="00BE19B4">
              <w:rPr>
                <w:rFonts w:ascii="Arial" w:hAnsi="Arial" w:cs="Arial"/>
                <w:color w:val="000000" w:themeColor="text1"/>
                <w:sz w:val="22"/>
                <w:szCs w:val="22"/>
                <w:lang w:val="en-GB"/>
              </w:rPr>
              <w:t>“All tenders with an import content that is equal to or exceeds the threshold of USD 5 million compels the winning bidder to negotiate and enter into a NIPP obligation agreement with the dtic before signing the contract with Eskom.”</w:t>
            </w:r>
            <w:r w:rsidR="00940BF0" w:rsidRPr="00940BF0">
              <w:rPr>
                <w:rFonts w:ascii="Arial" w:hAnsi="Arial" w:cs="Arial"/>
                <w:b/>
                <w:bCs/>
                <w:sz w:val="22"/>
                <w:szCs w:val="22"/>
              </w:rPr>
              <w:t xml:space="preserve">                </w:t>
            </w:r>
          </w:p>
        </w:tc>
      </w:tr>
    </w:tbl>
    <w:p w14:paraId="3EAA0FD2" w14:textId="409C6BB6" w:rsidR="0039219D" w:rsidRPr="003D66FA" w:rsidRDefault="00C95EC4" w:rsidP="006B52E5">
      <w:pPr>
        <w:spacing w:after="200" w:line="276" w:lineRule="auto"/>
        <w:ind w:left="-284"/>
        <w:rPr>
          <w:rFonts w:ascii="Arial" w:hAnsi="Arial" w:cs="Arial"/>
          <w:b/>
        </w:rPr>
      </w:pPr>
      <w:r w:rsidRPr="003D66FA">
        <w:rPr>
          <w:rFonts w:ascii="Arial" w:hAnsi="Arial" w:cs="Arial"/>
          <w:b/>
        </w:rPr>
        <w:lastRenderedPageBreak/>
        <w:t>Section 3</w:t>
      </w:r>
      <w:r w:rsidR="00304117" w:rsidRPr="003D66FA">
        <w:rPr>
          <w:rFonts w:ascii="Arial" w:hAnsi="Arial" w:cs="Arial"/>
          <w:b/>
        </w:rPr>
        <w:t>:</w:t>
      </w:r>
      <w:r w:rsidR="0039219D" w:rsidRPr="003D66FA">
        <w:rPr>
          <w:rFonts w:ascii="Arial" w:hAnsi="Arial" w:cs="Arial"/>
          <w:b/>
        </w:rPr>
        <w:t xml:space="preserve"> </w:t>
      </w:r>
      <w:r w:rsidR="0038414A">
        <w:rPr>
          <w:rFonts w:ascii="Arial" w:hAnsi="Arial" w:cs="Arial"/>
          <w:b/>
        </w:rPr>
        <w:t>Contractual Requirements: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673"/>
      </w:tblGrid>
      <w:tr w:rsidR="0039219D" w:rsidRPr="006260D8" w14:paraId="01C7BF74" w14:textId="77777777" w:rsidTr="006B52E5">
        <w:trPr>
          <w:trHeight w:val="162"/>
          <w:jc w:val="center"/>
        </w:trPr>
        <w:tc>
          <w:tcPr>
            <w:tcW w:w="9673" w:type="dxa"/>
            <w:shd w:val="clear" w:color="auto" w:fill="000000"/>
          </w:tcPr>
          <w:p w14:paraId="1D2DD16B" w14:textId="652C8AD9" w:rsidR="0039219D" w:rsidRPr="0038414A" w:rsidRDefault="0081239C" w:rsidP="00165F7B">
            <w:pPr>
              <w:tabs>
                <w:tab w:val="left" w:pos="720"/>
              </w:tabs>
              <w:jc w:val="both"/>
              <w:rPr>
                <w:rFonts w:ascii="Arial" w:hAnsi="Arial" w:cs="Arial"/>
                <w:b/>
                <w:bCs/>
                <w:sz w:val="20"/>
              </w:rPr>
            </w:pPr>
            <w:r w:rsidRPr="00671802">
              <w:rPr>
                <w:rFonts w:ascii="Arial" w:hAnsi="Arial" w:cs="Arial"/>
                <w:b/>
                <w:bCs/>
                <w:sz w:val="20"/>
              </w:rPr>
              <w:t>3.1.</w:t>
            </w:r>
            <w:r>
              <w:rPr>
                <w:rFonts w:ascii="Arial" w:hAnsi="Arial" w:cs="Arial"/>
                <w:b/>
                <w:bCs/>
                <w:sz w:val="20"/>
              </w:rPr>
              <w:t xml:space="preserve"> </w:t>
            </w:r>
            <w:r w:rsidR="00671802" w:rsidRPr="00671802">
              <w:rPr>
                <w:rFonts w:ascii="Arial" w:hAnsi="Arial" w:cs="Arial"/>
                <w:b/>
                <w:bCs/>
                <w:sz w:val="20"/>
              </w:rPr>
              <w:t>I</w:t>
            </w:r>
            <w:r w:rsidR="00671802">
              <w:rPr>
                <w:rFonts w:ascii="Arial" w:hAnsi="Arial" w:cs="Arial"/>
                <w:b/>
                <w:bCs/>
                <w:sz w:val="20"/>
              </w:rPr>
              <w:t xml:space="preserve">t is </w:t>
            </w:r>
            <w:r w:rsidR="00671802" w:rsidRPr="00671802">
              <w:rPr>
                <w:rFonts w:ascii="Arial" w:hAnsi="Arial" w:cs="Arial"/>
                <w:b/>
                <w:bCs/>
                <w:sz w:val="20"/>
              </w:rPr>
              <w:t xml:space="preserve">NOT a disqualification </w:t>
            </w:r>
            <w:r w:rsidR="00973263" w:rsidRPr="00671802">
              <w:rPr>
                <w:rFonts w:ascii="Arial" w:hAnsi="Arial" w:cs="Arial"/>
                <w:b/>
                <w:bCs/>
                <w:sz w:val="20"/>
              </w:rPr>
              <w:t>criterion;</w:t>
            </w:r>
            <w:r w:rsidR="00671802" w:rsidRPr="00671802">
              <w:rPr>
                <w:rFonts w:ascii="Arial" w:hAnsi="Arial" w:cs="Arial"/>
                <w:b/>
                <w:bCs/>
                <w:sz w:val="20"/>
              </w:rPr>
              <w:t xml:space="preserve"> however, it will be part of </w:t>
            </w:r>
            <w:r w:rsidR="00174C30" w:rsidRPr="00671802">
              <w:rPr>
                <w:rFonts w:ascii="Arial" w:hAnsi="Arial" w:cs="Arial"/>
                <w:b/>
                <w:bCs/>
                <w:sz w:val="20"/>
              </w:rPr>
              <w:t>Contractual</w:t>
            </w:r>
            <w:r w:rsidR="00671802" w:rsidRPr="00671802">
              <w:rPr>
                <w:rFonts w:ascii="Arial" w:hAnsi="Arial" w:cs="Arial"/>
                <w:b/>
                <w:bCs/>
                <w:sz w:val="20"/>
              </w:rPr>
              <w:t xml:space="preserve"> Condition </w:t>
            </w:r>
          </w:p>
        </w:tc>
      </w:tr>
      <w:tr w:rsidR="0039219D" w:rsidRPr="000C5130" w14:paraId="4D2A3E80" w14:textId="77777777" w:rsidTr="006B52E5">
        <w:trPr>
          <w:trHeight w:val="471"/>
          <w:jc w:val="center"/>
        </w:trPr>
        <w:tc>
          <w:tcPr>
            <w:tcW w:w="9673" w:type="dxa"/>
          </w:tcPr>
          <w:p w14:paraId="1DBCAEA5" w14:textId="57C7C2A2" w:rsidR="00671802" w:rsidRPr="00BE19B4" w:rsidRDefault="00671802" w:rsidP="00671802">
            <w:pPr>
              <w:spacing w:after="200" w:line="276" w:lineRule="auto"/>
              <w:jc w:val="both"/>
              <w:rPr>
                <w:rFonts w:ascii="Arial" w:eastAsia="Calibri" w:hAnsi="Arial" w:cs="Arial"/>
                <w:b/>
                <w:sz w:val="22"/>
                <w:szCs w:val="22"/>
                <w:lang w:val="en-ZA"/>
              </w:rPr>
            </w:pPr>
            <w:r w:rsidRPr="00671802">
              <w:rPr>
                <w:rFonts w:ascii="Arial" w:hAnsi="Arial" w:cs="Arial"/>
                <w:b/>
                <w:sz w:val="20"/>
                <w:lang w:val="en-ZA"/>
              </w:rPr>
              <w:t xml:space="preserve"> </w:t>
            </w:r>
            <w:r w:rsidRPr="00BE19B4">
              <w:rPr>
                <w:rFonts w:ascii="Arial" w:hAnsi="Arial" w:cs="Arial"/>
                <w:b/>
                <w:sz w:val="22"/>
                <w:szCs w:val="22"/>
                <w:lang w:val="en-ZA"/>
              </w:rPr>
              <w:t xml:space="preserve">3.1.1. </w:t>
            </w:r>
            <w:r w:rsidRPr="00BE19B4">
              <w:rPr>
                <w:rFonts w:ascii="Arial" w:eastAsia="Calibri" w:hAnsi="Arial" w:cs="Arial"/>
                <w:b/>
                <w:sz w:val="22"/>
                <w:szCs w:val="22"/>
                <w:lang w:val="en-ZA"/>
              </w:rPr>
              <w:t>Maintain and/or improve B-BBEE Status:</w:t>
            </w:r>
          </w:p>
          <w:p w14:paraId="58307572" w14:textId="77777777" w:rsidR="0039219D" w:rsidRDefault="00671802" w:rsidP="00374271">
            <w:pPr>
              <w:spacing w:after="200" w:line="276" w:lineRule="auto"/>
              <w:jc w:val="both"/>
              <w:rPr>
                <w:rFonts w:ascii="Arial" w:eastAsia="Calibri" w:hAnsi="Arial" w:cs="Arial"/>
                <w:sz w:val="22"/>
                <w:szCs w:val="22"/>
                <w:lang w:val="en-ZA"/>
              </w:rPr>
            </w:pPr>
            <w:r w:rsidRPr="00BE19B4">
              <w:rPr>
                <w:rFonts w:ascii="Arial" w:eastAsia="Calibri" w:hAnsi="Arial" w:cs="Arial"/>
                <w:sz w:val="22"/>
                <w:szCs w:val="22"/>
                <w:lang w:val="en-ZA"/>
              </w:rPr>
              <w:t xml:space="preserve">Awarded Contractor is expected to maintain or improve their B-BBEE Recognition Level for the duration of the </w:t>
            </w:r>
            <w:proofErr w:type="gramStart"/>
            <w:r w:rsidRPr="00BE19B4">
              <w:rPr>
                <w:rFonts w:ascii="Arial" w:eastAsia="Calibri" w:hAnsi="Arial" w:cs="Arial"/>
                <w:sz w:val="22"/>
                <w:szCs w:val="22"/>
                <w:lang w:val="en-ZA"/>
              </w:rPr>
              <w:t>contract</w:t>
            </w:r>
            <w:proofErr w:type="gramEnd"/>
            <w:r w:rsidR="00B959B8" w:rsidRPr="00BE19B4">
              <w:rPr>
                <w:rFonts w:ascii="Arial" w:eastAsia="Calibri" w:hAnsi="Arial" w:cs="Arial"/>
                <w:sz w:val="22"/>
                <w:szCs w:val="22"/>
                <w:lang w:val="en-ZA"/>
              </w:rPr>
              <w:t xml:space="preserve"> and the </w:t>
            </w:r>
            <w:r w:rsidR="000217D5" w:rsidRPr="00BE19B4">
              <w:rPr>
                <w:rFonts w:ascii="Arial" w:eastAsia="Calibri" w:hAnsi="Arial" w:cs="Arial"/>
                <w:sz w:val="22"/>
                <w:szCs w:val="22"/>
                <w:lang w:val="en-ZA"/>
              </w:rPr>
              <w:t>foreign</w:t>
            </w:r>
            <w:r w:rsidR="00B959B8" w:rsidRPr="00BE19B4">
              <w:rPr>
                <w:rFonts w:ascii="Arial" w:eastAsia="Calibri" w:hAnsi="Arial" w:cs="Arial"/>
                <w:sz w:val="22"/>
                <w:szCs w:val="22"/>
                <w:lang w:val="en-ZA"/>
              </w:rPr>
              <w:t xml:space="preserve"> company will be expected to comply with South African Law once it has been awarded the Contract.</w:t>
            </w:r>
          </w:p>
          <w:p w14:paraId="3F980029" w14:textId="77777777" w:rsidR="004C0CC1" w:rsidRDefault="004C0CC1" w:rsidP="00374271">
            <w:pPr>
              <w:spacing w:after="200" w:line="276" w:lineRule="auto"/>
              <w:jc w:val="both"/>
              <w:rPr>
                <w:rFonts w:ascii="Arial" w:eastAsia="Calibri" w:hAnsi="Arial" w:cs="Arial"/>
                <w:b/>
                <w:bCs/>
                <w:sz w:val="20"/>
                <w:szCs w:val="22"/>
                <w:lang w:val="en-ZA"/>
              </w:rPr>
            </w:pPr>
            <w:r>
              <w:rPr>
                <w:rFonts w:ascii="Arial" w:eastAsia="Calibri" w:hAnsi="Arial" w:cs="Arial"/>
                <w:sz w:val="20"/>
                <w:szCs w:val="22"/>
                <w:lang w:val="en-ZA"/>
              </w:rPr>
              <w:t>3</w:t>
            </w:r>
            <w:r w:rsidRPr="004C0CC1">
              <w:rPr>
                <w:rFonts w:ascii="Arial" w:eastAsia="Calibri" w:hAnsi="Arial" w:cs="Arial"/>
                <w:b/>
                <w:bCs/>
                <w:sz w:val="20"/>
                <w:szCs w:val="22"/>
                <w:lang w:val="en-ZA"/>
              </w:rPr>
              <w:t>.1.2. Contribution towards Corporate Social Investment (CSI):</w:t>
            </w:r>
          </w:p>
          <w:p w14:paraId="670886DA" w14:textId="72880B54" w:rsidR="004C0CC1" w:rsidRPr="004C0CC1" w:rsidRDefault="004C0CC1" w:rsidP="00374271">
            <w:pPr>
              <w:spacing w:after="200" w:line="276" w:lineRule="auto"/>
              <w:jc w:val="both"/>
              <w:rPr>
                <w:rFonts w:ascii="Arial" w:eastAsia="Calibri" w:hAnsi="Arial" w:cs="Arial"/>
                <w:sz w:val="20"/>
                <w:szCs w:val="22"/>
                <w:lang w:val="en-ZA"/>
              </w:rPr>
            </w:pPr>
            <w:r w:rsidRPr="004C0CC1">
              <w:rPr>
                <w:rFonts w:ascii="Arial" w:eastAsia="Calibri" w:hAnsi="Arial" w:cs="Arial"/>
                <w:sz w:val="20"/>
                <w:szCs w:val="22"/>
                <w:lang w:val="en-ZA"/>
              </w:rPr>
              <w:lastRenderedPageBreak/>
              <w:t xml:space="preserve">The CSI contribution will be ONE PERCENT (1%) of the Contract </w:t>
            </w:r>
            <w:proofErr w:type="gramStart"/>
            <w:r w:rsidRPr="004C0CC1">
              <w:rPr>
                <w:rFonts w:ascii="Arial" w:eastAsia="Calibri" w:hAnsi="Arial" w:cs="Arial"/>
                <w:sz w:val="20"/>
                <w:szCs w:val="22"/>
                <w:lang w:val="en-ZA"/>
              </w:rPr>
              <w:t>Value</w:t>
            </w:r>
            <w:proofErr w:type="gramEnd"/>
            <w:r>
              <w:rPr>
                <w:rFonts w:ascii="Arial" w:eastAsia="Calibri" w:hAnsi="Arial" w:cs="Arial"/>
                <w:sz w:val="20"/>
                <w:szCs w:val="22"/>
                <w:lang w:val="en-ZA"/>
              </w:rPr>
              <w:t xml:space="preserve"> and the Service Provider will be expected to either match or exceed this amount for its own CSI philanthropic contribution.</w:t>
            </w:r>
          </w:p>
        </w:tc>
      </w:tr>
    </w:tbl>
    <w:p w14:paraId="1063DE2D" w14:textId="7885EC93" w:rsidR="00E70DA7" w:rsidRDefault="00E70DA7" w:rsidP="00553A68">
      <w:pPr>
        <w:ind w:left="-426"/>
        <w:rPr>
          <w:rFonts w:ascii="Arial" w:hAnsi="Arial" w:cs="Arial"/>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776"/>
      </w:tblGrid>
      <w:tr w:rsidR="00C96116" w:rsidRPr="006260D8" w14:paraId="54405F9D" w14:textId="77777777" w:rsidTr="00B11454">
        <w:trPr>
          <w:jc w:val="center"/>
        </w:trPr>
        <w:tc>
          <w:tcPr>
            <w:tcW w:w="9776" w:type="dxa"/>
            <w:shd w:val="clear" w:color="auto" w:fill="000000"/>
          </w:tcPr>
          <w:p w14:paraId="077CA7DC" w14:textId="177BDDE4" w:rsidR="00C96116" w:rsidRPr="00C96116" w:rsidRDefault="00C96116" w:rsidP="00B11454">
            <w:pPr>
              <w:tabs>
                <w:tab w:val="left" w:pos="720"/>
              </w:tabs>
              <w:jc w:val="both"/>
              <w:rPr>
                <w:rFonts w:ascii="Arial" w:hAnsi="Arial" w:cs="Arial"/>
                <w:b/>
                <w:bCs/>
                <w:sz w:val="20"/>
              </w:rPr>
            </w:pPr>
            <w:r w:rsidRPr="00923863">
              <w:rPr>
                <w:rFonts w:ascii="Arial" w:hAnsi="Arial" w:cs="Arial"/>
                <w:b/>
                <w:bCs/>
                <w:szCs w:val="24"/>
              </w:rPr>
              <w:t xml:space="preserve">Section 4. </w:t>
            </w:r>
            <w:r w:rsidR="000A428A" w:rsidRPr="000A428A">
              <w:rPr>
                <w:rFonts w:ascii="Arial" w:hAnsi="Arial" w:cs="Arial"/>
                <w:b/>
                <w:bCs/>
                <w:szCs w:val="24"/>
              </w:rPr>
              <w:t>Monitoring of SDL&amp;I commitments</w:t>
            </w:r>
          </w:p>
        </w:tc>
      </w:tr>
      <w:tr w:rsidR="00C96116" w:rsidRPr="000C5130" w14:paraId="3AB52385" w14:textId="77777777" w:rsidTr="00B11454">
        <w:trPr>
          <w:trHeight w:val="1058"/>
          <w:jc w:val="center"/>
        </w:trPr>
        <w:tc>
          <w:tcPr>
            <w:tcW w:w="9776" w:type="dxa"/>
            <w:shd w:val="clear" w:color="auto" w:fill="FFFFFF" w:themeFill="background1"/>
          </w:tcPr>
          <w:p w14:paraId="688B1518" w14:textId="1B801358" w:rsidR="00C96116" w:rsidRPr="00923863" w:rsidRDefault="000A428A" w:rsidP="00EF67B4">
            <w:pPr>
              <w:tabs>
                <w:tab w:val="left" w:pos="720"/>
              </w:tabs>
              <w:spacing w:line="276" w:lineRule="auto"/>
              <w:jc w:val="both"/>
              <w:rPr>
                <w:rFonts w:ascii="Arial" w:eastAsia="Calibri" w:hAnsi="Arial" w:cs="Arial"/>
                <w:sz w:val="16"/>
                <w:szCs w:val="22"/>
                <w:lang w:val="en-ZA"/>
              </w:rPr>
            </w:pPr>
            <w:r w:rsidRPr="000A428A">
              <w:rPr>
                <w:rFonts w:ascii="Arial" w:eastAsia="Calibri" w:hAnsi="Arial" w:cs="Arial"/>
                <w:sz w:val="22"/>
                <w:szCs w:val="32"/>
                <w:lang w:val="en-ZA"/>
              </w:rPr>
              <w:t xml:space="preserve">SDL&amp;I or the Eskom agent </w:t>
            </w:r>
            <w:r>
              <w:rPr>
                <w:rFonts w:ascii="Arial" w:eastAsia="Calibri" w:hAnsi="Arial" w:cs="Arial"/>
                <w:sz w:val="22"/>
                <w:szCs w:val="32"/>
                <w:lang w:val="en-ZA"/>
              </w:rPr>
              <w:t xml:space="preserve">will </w:t>
            </w:r>
            <w:r w:rsidRPr="000A428A">
              <w:rPr>
                <w:rFonts w:ascii="Arial" w:eastAsia="Calibri" w:hAnsi="Arial" w:cs="Arial"/>
                <w:sz w:val="22"/>
                <w:szCs w:val="32"/>
                <w:lang w:val="en-ZA"/>
              </w:rPr>
              <w:t>monitor the</w:t>
            </w:r>
            <w:r>
              <w:rPr>
                <w:rFonts w:ascii="Arial" w:eastAsia="Calibri" w:hAnsi="Arial" w:cs="Arial"/>
                <w:sz w:val="22"/>
                <w:szCs w:val="32"/>
                <w:lang w:val="en-ZA"/>
              </w:rPr>
              <w:t xml:space="preserve"> </w:t>
            </w:r>
            <w:r w:rsidRPr="000A428A">
              <w:rPr>
                <w:rFonts w:ascii="Arial" w:eastAsia="Calibri" w:hAnsi="Arial" w:cs="Arial"/>
                <w:sz w:val="22"/>
                <w:szCs w:val="32"/>
                <w:lang w:val="en-ZA"/>
              </w:rPr>
              <w:t>meeting of the SDL&amp;I targets in the contract. SDL&amp;I collates SDL&amp;I commitments by contractors and</w:t>
            </w:r>
            <w:r>
              <w:rPr>
                <w:rFonts w:ascii="Arial" w:eastAsia="Calibri" w:hAnsi="Arial" w:cs="Arial"/>
                <w:sz w:val="22"/>
                <w:szCs w:val="32"/>
                <w:lang w:val="en-ZA"/>
              </w:rPr>
              <w:t xml:space="preserve"> </w:t>
            </w:r>
            <w:r w:rsidRPr="000A428A">
              <w:rPr>
                <w:rFonts w:ascii="Arial" w:eastAsia="Calibri" w:hAnsi="Arial" w:cs="Arial"/>
                <w:sz w:val="22"/>
                <w:szCs w:val="32"/>
                <w:lang w:val="en-ZA"/>
              </w:rPr>
              <w:t xml:space="preserve">suppliers as stated in their contracts with Eskom. </w:t>
            </w:r>
            <w:r>
              <w:rPr>
                <w:rFonts w:ascii="Arial" w:eastAsia="Calibri" w:hAnsi="Arial" w:cs="Arial"/>
                <w:sz w:val="22"/>
                <w:szCs w:val="32"/>
                <w:lang w:val="en-ZA"/>
              </w:rPr>
              <w:t xml:space="preserve">A </w:t>
            </w:r>
            <w:r w:rsidRPr="000A428A">
              <w:rPr>
                <w:rFonts w:ascii="Arial" w:eastAsia="Calibri" w:hAnsi="Arial" w:cs="Arial"/>
                <w:sz w:val="22"/>
                <w:szCs w:val="32"/>
                <w:lang w:val="en-ZA"/>
              </w:rPr>
              <w:t xml:space="preserve">minimum of 1.5% </w:t>
            </w:r>
            <w:r>
              <w:rPr>
                <w:rFonts w:ascii="Arial" w:eastAsia="Calibri" w:hAnsi="Arial" w:cs="Arial"/>
                <w:sz w:val="22"/>
                <w:szCs w:val="32"/>
                <w:lang w:val="en-ZA"/>
              </w:rPr>
              <w:t xml:space="preserve">penalty </w:t>
            </w:r>
            <w:r w:rsidR="00BE365E">
              <w:rPr>
                <w:rFonts w:ascii="Arial" w:eastAsia="Calibri" w:hAnsi="Arial" w:cs="Arial"/>
                <w:sz w:val="22"/>
                <w:szCs w:val="32"/>
                <w:lang w:val="en-ZA"/>
              </w:rPr>
              <w:t>shall be</w:t>
            </w:r>
            <w:r w:rsidRPr="000A428A">
              <w:rPr>
                <w:rFonts w:ascii="Arial" w:eastAsia="Calibri" w:hAnsi="Arial" w:cs="Arial"/>
                <w:sz w:val="22"/>
                <w:szCs w:val="32"/>
                <w:lang w:val="en-ZA"/>
              </w:rPr>
              <w:t xml:space="preserve"> invoked should a</w:t>
            </w:r>
            <w:r>
              <w:rPr>
                <w:rFonts w:ascii="Arial" w:eastAsia="Calibri" w:hAnsi="Arial" w:cs="Arial"/>
                <w:sz w:val="22"/>
                <w:szCs w:val="32"/>
                <w:lang w:val="en-ZA"/>
              </w:rPr>
              <w:t xml:space="preserve"> </w:t>
            </w:r>
            <w:r w:rsidRPr="000A428A">
              <w:rPr>
                <w:rFonts w:ascii="Arial" w:eastAsia="Calibri" w:hAnsi="Arial" w:cs="Arial"/>
                <w:sz w:val="22"/>
                <w:szCs w:val="32"/>
                <w:lang w:val="en-ZA"/>
              </w:rPr>
              <w:t xml:space="preserve">contractor/supplier </w:t>
            </w:r>
            <w:r>
              <w:rPr>
                <w:rFonts w:ascii="Arial" w:eastAsia="Calibri" w:hAnsi="Arial" w:cs="Arial"/>
                <w:sz w:val="22"/>
                <w:szCs w:val="32"/>
                <w:lang w:val="en-ZA"/>
              </w:rPr>
              <w:t>fail to</w:t>
            </w:r>
            <w:r w:rsidRPr="000A428A">
              <w:rPr>
                <w:rFonts w:ascii="Arial" w:eastAsia="Calibri" w:hAnsi="Arial" w:cs="Arial"/>
                <w:sz w:val="22"/>
                <w:szCs w:val="32"/>
                <w:lang w:val="en-ZA"/>
              </w:rPr>
              <w:t xml:space="preserve"> meet </w:t>
            </w:r>
            <w:r>
              <w:rPr>
                <w:rFonts w:ascii="Arial" w:eastAsia="Calibri" w:hAnsi="Arial" w:cs="Arial"/>
                <w:sz w:val="22"/>
                <w:szCs w:val="32"/>
                <w:lang w:val="en-ZA"/>
              </w:rPr>
              <w:t>its</w:t>
            </w:r>
            <w:r w:rsidRPr="000A428A">
              <w:rPr>
                <w:rFonts w:ascii="Arial" w:eastAsia="Calibri" w:hAnsi="Arial" w:cs="Arial"/>
                <w:sz w:val="22"/>
                <w:szCs w:val="32"/>
                <w:lang w:val="en-ZA"/>
              </w:rPr>
              <w:t xml:space="preserve"> contractual obligations in terms of the SDL&amp;I targets. </w:t>
            </w:r>
          </w:p>
        </w:tc>
      </w:tr>
    </w:tbl>
    <w:p w14:paraId="44D1B66B" w14:textId="3C4FF9D1" w:rsidR="00C96116" w:rsidRDefault="00C96116" w:rsidP="00553A68">
      <w:pPr>
        <w:ind w:left="-426"/>
        <w:rPr>
          <w:rFonts w:ascii="Arial" w:hAnsi="Arial" w:cs="Arial"/>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776"/>
      </w:tblGrid>
      <w:tr w:rsidR="00990864" w:rsidRPr="006260D8" w14:paraId="42957DC0" w14:textId="77777777" w:rsidTr="00E312DF">
        <w:trPr>
          <w:jc w:val="center"/>
        </w:trPr>
        <w:tc>
          <w:tcPr>
            <w:tcW w:w="9776" w:type="dxa"/>
            <w:shd w:val="clear" w:color="auto" w:fill="000000"/>
          </w:tcPr>
          <w:p w14:paraId="03572E3D" w14:textId="22B6A698" w:rsidR="00990864" w:rsidRPr="006260D8" w:rsidRDefault="00990864" w:rsidP="00165F7B">
            <w:pPr>
              <w:tabs>
                <w:tab w:val="left" w:pos="720"/>
              </w:tabs>
              <w:jc w:val="both"/>
              <w:rPr>
                <w:rFonts w:ascii="Arial" w:hAnsi="Arial" w:cs="Arial"/>
                <w:sz w:val="20"/>
              </w:rPr>
            </w:pPr>
            <w:r w:rsidRPr="00871B1B">
              <w:rPr>
                <w:rFonts w:ascii="Arial" w:hAnsi="Arial" w:cs="Arial"/>
                <w:b/>
              </w:rPr>
              <w:t xml:space="preserve">Section </w:t>
            </w:r>
            <w:r w:rsidR="00923863">
              <w:rPr>
                <w:rFonts w:ascii="Arial" w:hAnsi="Arial" w:cs="Arial"/>
                <w:b/>
              </w:rPr>
              <w:t>5</w:t>
            </w:r>
            <w:r w:rsidRPr="00871B1B">
              <w:rPr>
                <w:rFonts w:ascii="Arial" w:hAnsi="Arial" w:cs="Arial"/>
                <w:b/>
              </w:rPr>
              <w:t xml:space="preserve">: Reporting and </w:t>
            </w:r>
            <w:r w:rsidR="00BE12C8">
              <w:rPr>
                <w:rFonts w:ascii="Arial" w:hAnsi="Arial" w:cs="Arial"/>
                <w:b/>
              </w:rPr>
              <w:t>M</w:t>
            </w:r>
            <w:r w:rsidR="00BE12C8" w:rsidRPr="00871B1B">
              <w:rPr>
                <w:rFonts w:ascii="Arial" w:hAnsi="Arial" w:cs="Arial"/>
                <w:b/>
              </w:rPr>
              <w:t>onitoring</w:t>
            </w:r>
            <w:r w:rsidR="00466DA3">
              <w:rPr>
                <w:rFonts w:ascii="Arial" w:hAnsi="Arial" w:cs="Arial"/>
                <w:b/>
              </w:rPr>
              <w:t xml:space="preserve"> </w:t>
            </w:r>
            <w:bookmarkStart w:id="5" w:name="_Hlk142938537"/>
          </w:p>
        </w:tc>
      </w:tr>
      <w:tr w:rsidR="00990864" w:rsidRPr="000C5130" w14:paraId="7734CAA1" w14:textId="77777777" w:rsidTr="00553A68">
        <w:trPr>
          <w:trHeight w:val="1058"/>
          <w:jc w:val="center"/>
        </w:trPr>
        <w:tc>
          <w:tcPr>
            <w:tcW w:w="9776" w:type="dxa"/>
            <w:shd w:val="clear" w:color="auto" w:fill="FFFFFF" w:themeFill="background1"/>
          </w:tcPr>
          <w:p w14:paraId="57898D0A" w14:textId="2E84E04E" w:rsidR="00553A68" w:rsidRPr="00553A68" w:rsidRDefault="00553A68" w:rsidP="00EF67B4">
            <w:pPr>
              <w:pStyle w:val="ListParagraph"/>
              <w:numPr>
                <w:ilvl w:val="0"/>
                <w:numId w:val="4"/>
              </w:numPr>
              <w:tabs>
                <w:tab w:val="left" w:pos="720"/>
              </w:tabs>
              <w:jc w:val="both"/>
              <w:rPr>
                <w:rFonts w:ascii="Arial" w:eastAsia="Calibri" w:hAnsi="Arial" w:cs="Arial"/>
                <w:sz w:val="22"/>
                <w:szCs w:val="32"/>
                <w:lang w:val="en-ZA"/>
              </w:rPr>
            </w:pPr>
            <w:r w:rsidRPr="00553A68">
              <w:rPr>
                <w:rFonts w:ascii="Arial" w:eastAsia="Calibri" w:hAnsi="Arial" w:cs="Arial"/>
                <w:sz w:val="22"/>
                <w:szCs w:val="32"/>
                <w:lang w:val="en-ZA"/>
              </w:rPr>
              <w:t xml:space="preserve">The winning Bidder shall complete and submit the SDL&amp;I Implementation Schedule 28 days after contract award, </w:t>
            </w:r>
          </w:p>
          <w:p w14:paraId="52F493BF" w14:textId="0C683014" w:rsidR="00553A68" w:rsidRPr="00553A68" w:rsidRDefault="00553A68" w:rsidP="00EF67B4">
            <w:pPr>
              <w:pStyle w:val="ListParagraph"/>
              <w:numPr>
                <w:ilvl w:val="0"/>
                <w:numId w:val="4"/>
              </w:numPr>
              <w:tabs>
                <w:tab w:val="left" w:pos="720"/>
              </w:tabs>
              <w:jc w:val="both"/>
              <w:rPr>
                <w:rFonts w:ascii="Arial" w:eastAsia="Calibri" w:hAnsi="Arial" w:cs="Arial"/>
                <w:sz w:val="22"/>
                <w:szCs w:val="32"/>
                <w:lang w:val="en-ZA"/>
              </w:rPr>
            </w:pPr>
            <w:r w:rsidRPr="00553A68">
              <w:rPr>
                <w:rFonts w:ascii="Arial" w:eastAsia="Calibri" w:hAnsi="Arial" w:cs="Arial"/>
                <w:sz w:val="22"/>
                <w:szCs w:val="32"/>
                <w:lang w:val="en-ZA"/>
              </w:rPr>
              <w:t xml:space="preserve">This SDL&amp;I Implementation Schedule will be used as a reference document for monitoring, measuring, and reporting on the Contractor’s progress in delivering on their stated SDL&amp;I commitments, </w:t>
            </w:r>
          </w:p>
          <w:p w14:paraId="0BD4DB6F" w14:textId="771B8876" w:rsidR="00553A68" w:rsidRPr="00553A68" w:rsidRDefault="00553A68" w:rsidP="00EF67B4">
            <w:pPr>
              <w:pStyle w:val="ListParagraph"/>
              <w:numPr>
                <w:ilvl w:val="0"/>
                <w:numId w:val="4"/>
              </w:numPr>
              <w:tabs>
                <w:tab w:val="left" w:pos="720"/>
              </w:tabs>
              <w:jc w:val="both"/>
              <w:rPr>
                <w:rFonts w:ascii="Arial" w:eastAsia="Calibri" w:hAnsi="Arial" w:cs="Arial"/>
                <w:sz w:val="22"/>
                <w:szCs w:val="32"/>
                <w:lang w:val="en-ZA"/>
              </w:rPr>
            </w:pPr>
            <w:r w:rsidRPr="00553A68">
              <w:rPr>
                <w:rFonts w:ascii="Arial" w:eastAsia="Calibri" w:hAnsi="Arial" w:cs="Arial"/>
                <w:sz w:val="22"/>
                <w:szCs w:val="32"/>
                <w:lang w:val="en-ZA"/>
              </w:rPr>
              <w:t xml:space="preserve">The Contractor shall, on a quarterly basis, submit a report to Eskom in accordance with Quarterly Reporting Template on their compliance with the SDL&amp;I obligations described above, </w:t>
            </w:r>
          </w:p>
          <w:p w14:paraId="7FF2EB04" w14:textId="4AF529CB" w:rsidR="00553A68" w:rsidRPr="00553A68" w:rsidRDefault="00553A68">
            <w:pPr>
              <w:pStyle w:val="ListParagraph"/>
              <w:numPr>
                <w:ilvl w:val="0"/>
                <w:numId w:val="4"/>
              </w:numPr>
              <w:tabs>
                <w:tab w:val="left" w:pos="720"/>
              </w:tabs>
              <w:spacing w:line="360" w:lineRule="auto"/>
              <w:jc w:val="both"/>
              <w:rPr>
                <w:rFonts w:ascii="Arial" w:eastAsia="Calibri" w:hAnsi="Arial" w:cs="Arial"/>
                <w:sz w:val="22"/>
                <w:szCs w:val="32"/>
                <w:lang w:val="en-ZA"/>
              </w:rPr>
            </w:pPr>
            <w:r w:rsidRPr="00553A68">
              <w:rPr>
                <w:rFonts w:ascii="Arial" w:eastAsia="Calibri" w:hAnsi="Arial" w:cs="Arial"/>
                <w:sz w:val="22"/>
                <w:szCs w:val="32"/>
                <w:lang w:val="en-ZA"/>
              </w:rPr>
              <w:t xml:space="preserve">Eskom shall review the SDL&amp;I reports submitted by the Contractor within </w:t>
            </w:r>
            <w:r w:rsidR="00923863" w:rsidRPr="00923863">
              <w:rPr>
                <w:rFonts w:ascii="Arial" w:eastAsia="Calibri" w:hAnsi="Arial" w:cs="Arial"/>
                <w:sz w:val="22"/>
                <w:szCs w:val="32"/>
                <w:lang w:val="en-ZA"/>
              </w:rPr>
              <w:t xml:space="preserve">thirty </w:t>
            </w:r>
            <w:r w:rsidR="00923863">
              <w:rPr>
                <w:rFonts w:ascii="Arial" w:eastAsia="Calibri" w:hAnsi="Arial" w:cs="Arial"/>
                <w:sz w:val="22"/>
                <w:szCs w:val="32"/>
                <w:lang w:val="en-ZA"/>
              </w:rPr>
              <w:t>(</w:t>
            </w:r>
            <w:r w:rsidRPr="00553A68">
              <w:rPr>
                <w:rFonts w:ascii="Arial" w:eastAsia="Calibri" w:hAnsi="Arial" w:cs="Arial"/>
                <w:sz w:val="22"/>
                <w:szCs w:val="32"/>
                <w:lang w:val="en-ZA"/>
              </w:rPr>
              <w:t>30</w:t>
            </w:r>
            <w:r w:rsidR="00923863">
              <w:rPr>
                <w:rFonts w:ascii="Arial" w:eastAsia="Calibri" w:hAnsi="Arial" w:cs="Arial"/>
                <w:sz w:val="22"/>
                <w:szCs w:val="32"/>
                <w:lang w:val="en-ZA"/>
              </w:rPr>
              <w:t>)</w:t>
            </w:r>
            <w:r w:rsidRPr="00553A68">
              <w:rPr>
                <w:rFonts w:ascii="Arial" w:eastAsia="Calibri" w:hAnsi="Arial" w:cs="Arial"/>
                <w:sz w:val="22"/>
                <w:szCs w:val="32"/>
                <w:lang w:val="en-ZA"/>
              </w:rPr>
              <w:t xml:space="preserve"> days of receipt of the reports and notify the supplier on its performance progress, </w:t>
            </w:r>
          </w:p>
          <w:p w14:paraId="252EF36A" w14:textId="60ACC515" w:rsidR="00553A68" w:rsidRPr="00553A68" w:rsidRDefault="00553A68">
            <w:pPr>
              <w:pStyle w:val="ListParagraph"/>
              <w:numPr>
                <w:ilvl w:val="0"/>
                <w:numId w:val="4"/>
              </w:numPr>
              <w:tabs>
                <w:tab w:val="left" w:pos="720"/>
              </w:tabs>
              <w:spacing w:line="360" w:lineRule="auto"/>
              <w:jc w:val="both"/>
              <w:rPr>
                <w:rFonts w:ascii="Arial" w:eastAsia="Calibri" w:hAnsi="Arial" w:cs="Arial"/>
                <w:sz w:val="22"/>
                <w:szCs w:val="32"/>
                <w:lang w:val="en-ZA"/>
              </w:rPr>
            </w:pPr>
            <w:r w:rsidRPr="00553A68">
              <w:rPr>
                <w:rFonts w:ascii="Arial" w:eastAsia="Calibri" w:hAnsi="Arial" w:cs="Arial"/>
                <w:sz w:val="22"/>
                <w:szCs w:val="32"/>
                <w:lang w:val="en-ZA"/>
              </w:rPr>
              <w:t xml:space="preserve">Upon notification by Eskom that the supplier is not meeting its SDL&amp;I obligations, the Contractor shall be required to implement corrective measures to meet those SDL&amp;I obligations before the commencement of the following report. </w:t>
            </w:r>
          </w:p>
          <w:p w14:paraId="791A0B6A" w14:textId="71DF82C6" w:rsidR="00990864" w:rsidRPr="00553A68" w:rsidRDefault="00990864" w:rsidP="00553A68">
            <w:pPr>
              <w:tabs>
                <w:tab w:val="left" w:pos="720"/>
              </w:tabs>
              <w:jc w:val="both"/>
              <w:rPr>
                <w:rFonts w:ascii="Arial" w:eastAsia="Calibri" w:hAnsi="Arial" w:cs="Arial"/>
                <w:sz w:val="16"/>
                <w:szCs w:val="22"/>
                <w:lang w:val="en-ZA"/>
              </w:rPr>
            </w:pPr>
          </w:p>
        </w:tc>
      </w:tr>
      <w:bookmarkEnd w:id="5"/>
    </w:tbl>
    <w:p w14:paraId="66974E1E" w14:textId="77777777" w:rsidR="00553A68" w:rsidRDefault="00553A68" w:rsidP="009C153A">
      <w:pPr>
        <w:rPr>
          <w:rFonts w:ascii="Arial" w:hAnsi="Arial" w:cs="Arial"/>
          <w:sz w:val="20"/>
          <w:lang w:val="en-GB"/>
        </w:rPr>
      </w:pPr>
    </w:p>
    <w:p w14:paraId="62F53E7A" w14:textId="77777777" w:rsidR="00923863" w:rsidRDefault="00923863" w:rsidP="00553A68">
      <w:pPr>
        <w:ind w:left="-426"/>
        <w:rPr>
          <w:rFonts w:ascii="Arial" w:hAnsi="Arial" w:cs="Arial"/>
          <w:sz w:val="20"/>
          <w:lang w:val="en-GB"/>
        </w:rPr>
      </w:pPr>
    </w:p>
    <w:sectPr w:rsidR="00923863"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7BE5E" w14:textId="77777777" w:rsidR="00E44A24" w:rsidRDefault="00E44A24" w:rsidP="00201A98">
      <w:r>
        <w:separator/>
      </w:r>
    </w:p>
  </w:endnote>
  <w:endnote w:type="continuationSeparator" w:id="0">
    <w:p w14:paraId="5CED6DE5" w14:textId="77777777" w:rsidR="00E44A24" w:rsidRDefault="00E44A24"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5793F"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5F89140A"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28D2BFA4" w14:textId="77777777" w:rsidR="00165F7B" w:rsidRPr="00105474" w:rsidRDefault="00165F7B" w:rsidP="00105474">
    <w:pPr>
      <w:pStyle w:val="Footer"/>
      <w:jc w:val="center"/>
      <w:rPr>
        <w:rFonts w:ascii="Arial" w:hAnsi="Arial" w:cs="Arial"/>
        <w:sz w:val="16"/>
        <w:szCs w:val="16"/>
        <w:lang w:val="en-GB"/>
      </w:rPr>
    </w:pPr>
  </w:p>
  <w:p w14:paraId="380EC1A8" w14:textId="23653BEC"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 xml:space="preserve">240-43921804 (Rev 6) Header and footer portrait </w:t>
    </w:r>
    <w:r w:rsidR="00973263" w:rsidRPr="004A4E0C">
      <w:rPr>
        <w:rFonts w:ascii="Arial" w:hAnsi="Arial" w:cs="Arial"/>
        <w:sz w:val="16"/>
        <w:szCs w:val="16"/>
      </w:rPr>
      <w:t>template.</w:t>
    </w:r>
  </w:p>
  <w:p w14:paraId="29282406" w14:textId="77777777" w:rsidR="00165F7B" w:rsidRDefault="00165F7B" w:rsidP="00A22EF4">
    <w:pPr>
      <w:pStyle w:val="Footer"/>
      <w:rPr>
        <w:rFonts w:ascii="Arial" w:hAnsi="Arial" w:cs="Arial"/>
        <w:sz w:val="16"/>
        <w:szCs w:val="16"/>
      </w:rPr>
    </w:pPr>
  </w:p>
  <w:p w14:paraId="03FAB36E" w14:textId="49A7A7C1"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A635F0">
      <w:rPr>
        <w:rFonts w:ascii="Arial" w:hAnsi="Arial" w:cs="Arial"/>
        <w:noProof/>
        <w:sz w:val="16"/>
        <w:szCs w:val="16"/>
      </w:rPr>
      <w:t>8</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A635F0">
      <w:rPr>
        <w:rFonts w:ascii="Arial" w:hAnsi="Arial" w:cs="Arial"/>
        <w:noProof/>
        <w:sz w:val="16"/>
        <w:szCs w:val="16"/>
      </w:rPr>
      <w:t>8</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378A7" w14:textId="77777777" w:rsidR="00E44A24" w:rsidRDefault="00E44A24" w:rsidP="00201A98">
      <w:r>
        <w:separator/>
      </w:r>
    </w:p>
  </w:footnote>
  <w:footnote w:type="continuationSeparator" w:id="0">
    <w:p w14:paraId="5E57AEDF" w14:textId="77777777" w:rsidR="00E44A24" w:rsidRDefault="00E44A24"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886D4F" w:rsidRPr="00116E60" w14:paraId="7EFA1D9C" w14:textId="77777777" w:rsidTr="00AC310A">
      <w:trPr>
        <w:cantSplit/>
        <w:trHeight w:val="340"/>
        <w:jc w:val="center"/>
      </w:trPr>
      <w:tc>
        <w:tcPr>
          <w:tcW w:w="2410" w:type="dxa"/>
          <w:vMerge w:val="restart"/>
          <w:vAlign w:val="bottom"/>
        </w:tcPr>
        <w:p w14:paraId="7D924223" w14:textId="77777777" w:rsidR="00886D4F" w:rsidRPr="003914DE" w:rsidRDefault="00000000" w:rsidP="00886D4F">
          <w:pPr>
            <w:spacing w:before="840"/>
            <w:rPr>
              <w:rFonts w:ascii="Arial" w:hAnsi="Arial"/>
              <w:b/>
              <w:lang w:val="en-GB"/>
            </w:rPr>
          </w:pPr>
          <w:r>
            <w:rPr>
              <w:rFonts w:ascii="Arial" w:hAnsi="Arial"/>
              <w:b/>
              <w:lang w:val="en-GB"/>
            </w:rPr>
            <w:object w:dxaOrig="1440" w:dyaOrig="1440" w14:anchorId="4129FF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4878599" r:id="rId2"/>
            </w:object>
          </w:r>
        </w:p>
      </w:tc>
      <w:tc>
        <w:tcPr>
          <w:tcW w:w="3544" w:type="dxa"/>
          <w:vMerge w:val="restart"/>
          <w:vAlign w:val="center"/>
        </w:tcPr>
        <w:p w14:paraId="6F002D3A" w14:textId="77777777" w:rsidR="00886D4F" w:rsidRPr="00CA666C" w:rsidRDefault="00886D4F" w:rsidP="00886D4F">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(SDL&amp;I) Strategy </w:t>
          </w:r>
        </w:p>
      </w:tc>
      <w:tc>
        <w:tcPr>
          <w:tcW w:w="1795" w:type="dxa"/>
          <w:vAlign w:val="center"/>
        </w:tcPr>
        <w:p w14:paraId="74D3F54A" w14:textId="377A1286" w:rsidR="00886D4F" w:rsidRPr="00105474" w:rsidRDefault="00886D4F" w:rsidP="00886D4F">
          <w:pPr>
            <w:rPr>
              <w:rFonts w:ascii="Arial" w:hAnsi="Arial"/>
              <w:b/>
              <w:sz w:val="16"/>
              <w:lang w:val="en-GB"/>
            </w:rPr>
          </w:pPr>
          <w:r w:rsidRPr="00105474">
            <w:rPr>
              <w:rFonts w:ascii="Arial" w:hAnsi="Arial"/>
              <w:b/>
              <w:sz w:val="16"/>
              <w:lang w:val="en-GB"/>
            </w:rPr>
            <w:t>Document Identifier</w:t>
          </w:r>
        </w:p>
      </w:tc>
      <w:tc>
        <w:tcPr>
          <w:tcW w:w="1465" w:type="dxa"/>
          <w:vAlign w:val="center"/>
        </w:tcPr>
        <w:p w14:paraId="02761564" w14:textId="736E106E" w:rsidR="00886D4F" w:rsidRPr="00105474" w:rsidRDefault="00886D4F" w:rsidP="00886D4F">
          <w:pPr>
            <w:rPr>
              <w:rFonts w:ascii="Arial" w:hAnsi="Arial"/>
              <w:sz w:val="16"/>
              <w:lang w:val="en-GB"/>
            </w:rPr>
          </w:pPr>
          <w:r w:rsidRPr="00105474">
            <w:rPr>
              <w:rFonts w:ascii="Arial" w:hAnsi="Arial"/>
              <w:sz w:val="16"/>
              <w:lang w:val="en-GB"/>
            </w:rPr>
            <w:t>240-148918142</w:t>
          </w:r>
        </w:p>
      </w:tc>
      <w:tc>
        <w:tcPr>
          <w:tcW w:w="567" w:type="dxa"/>
          <w:vAlign w:val="center"/>
        </w:tcPr>
        <w:p w14:paraId="071F5A66" w14:textId="245847E1" w:rsidR="00886D4F" w:rsidRPr="00105474" w:rsidRDefault="00886D4F" w:rsidP="00886D4F">
          <w:pPr>
            <w:rPr>
              <w:rFonts w:ascii="Arial" w:hAnsi="Arial"/>
              <w:b/>
              <w:sz w:val="16"/>
              <w:lang w:val="en-GB"/>
            </w:rPr>
          </w:pPr>
          <w:r w:rsidRPr="00105474">
            <w:rPr>
              <w:rFonts w:ascii="Arial" w:hAnsi="Arial"/>
              <w:b/>
              <w:sz w:val="16"/>
              <w:lang w:val="en-GB"/>
            </w:rPr>
            <w:t>Rev</w:t>
          </w:r>
        </w:p>
      </w:tc>
      <w:tc>
        <w:tcPr>
          <w:tcW w:w="567" w:type="dxa"/>
          <w:vAlign w:val="center"/>
        </w:tcPr>
        <w:p w14:paraId="58DBAFF5" w14:textId="0D74CED2" w:rsidR="00886D4F" w:rsidRPr="00105474" w:rsidRDefault="00886D4F" w:rsidP="00886D4F">
          <w:pPr>
            <w:rPr>
              <w:rFonts w:ascii="Arial" w:hAnsi="Arial"/>
              <w:sz w:val="16"/>
              <w:lang w:val="en-GB"/>
            </w:rPr>
          </w:pPr>
          <w:r>
            <w:rPr>
              <w:rFonts w:ascii="Arial" w:hAnsi="Arial"/>
              <w:sz w:val="16"/>
              <w:lang w:val="en-GB"/>
            </w:rPr>
            <w:t>4</w:t>
          </w:r>
        </w:p>
      </w:tc>
    </w:tr>
    <w:tr w:rsidR="00886D4F" w:rsidRPr="00116E60" w14:paraId="044C3ABE" w14:textId="77777777" w:rsidTr="00AC310A">
      <w:trPr>
        <w:cantSplit/>
        <w:trHeight w:val="353"/>
        <w:jc w:val="center"/>
      </w:trPr>
      <w:tc>
        <w:tcPr>
          <w:tcW w:w="2410" w:type="dxa"/>
          <w:vMerge/>
          <w:vAlign w:val="bottom"/>
        </w:tcPr>
        <w:p w14:paraId="5C4EF5DC" w14:textId="77777777" w:rsidR="00886D4F" w:rsidRPr="003914DE" w:rsidRDefault="00886D4F" w:rsidP="00886D4F">
          <w:pPr>
            <w:spacing w:before="840"/>
            <w:rPr>
              <w:rFonts w:ascii="Arial" w:hAnsi="Arial"/>
              <w:b/>
              <w:lang w:val="en-GB"/>
            </w:rPr>
          </w:pPr>
        </w:p>
      </w:tc>
      <w:tc>
        <w:tcPr>
          <w:tcW w:w="3544" w:type="dxa"/>
          <w:vMerge/>
          <w:vAlign w:val="center"/>
        </w:tcPr>
        <w:p w14:paraId="5C3AF36E" w14:textId="77777777" w:rsidR="00886D4F" w:rsidRPr="003914DE" w:rsidRDefault="00886D4F" w:rsidP="00886D4F">
          <w:pPr>
            <w:jc w:val="center"/>
            <w:rPr>
              <w:rFonts w:ascii="Arial" w:hAnsi="Arial" w:cs="Arial"/>
              <w:b/>
              <w:lang w:val="en-GB"/>
            </w:rPr>
          </w:pPr>
        </w:p>
      </w:tc>
      <w:tc>
        <w:tcPr>
          <w:tcW w:w="1795" w:type="dxa"/>
          <w:vAlign w:val="center"/>
        </w:tcPr>
        <w:p w14:paraId="5C999C20" w14:textId="072170DA" w:rsidR="00886D4F" w:rsidRPr="00105474" w:rsidRDefault="00886D4F" w:rsidP="00886D4F">
          <w:pPr>
            <w:rPr>
              <w:rFonts w:ascii="Arial" w:hAnsi="Arial"/>
              <w:b/>
              <w:sz w:val="16"/>
              <w:lang w:val="en-GB"/>
            </w:rPr>
          </w:pPr>
          <w:r w:rsidRPr="00105474">
            <w:rPr>
              <w:rFonts w:ascii="Arial" w:hAnsi="Arial"/>
              <w:b/>
              <w:sz w:val="16"/>
              <w:lang w:val="en-GB"/>
            </w:rPr>
            <w:t>Effective Date</w:t>
          </w:r>
        </w:p>
      </w:tc>
      <w:tc>
        <w:tcPr>
          <w:tcW w:w="1465" w:type="dxa"/>
          <w:vAlign w:val="center"/>
        </w:tcPr>
        <w:p w14:paraId="0C075750" w14:textId="122A2FC5" w:rsidR="00886D4F" w:rsidRPr="00105474" w:rsidRDefault="00886D4F" w:rsidP="00886D4F">
          <w:pPr>
            <w:rPr>
              <w:rFonts w:ascii="Arial" w:hAnsi="Arial"/>
              <w:sz w:val="16"/>
              <w:lang w:val="en-GB"/>
            </w:rPr>
          </w:pPr>
          <w:r>
            <w:rPr>
              <w:rFonts w:ascii="Arial" w:hAnsi="Arial"/>
              <w:sz w:val="16"/>
              <w:lang w:val="en-GB"/>
            </w:rPr>
            <w:t>01 April 2023</w:t>
          </w:r>
        </w:p>
      </w:tc>
      <w:tc>
        <w:tcPr>
          <w:tcW w:w="1134" w:type="dxa"/>
          <w:gridSpan w:val="2"/>
        </w:tcPr>
        <w:p w14:paraId="62F5A1C7" w14:textId="3534849C" w:rsidR="00886D4F" w:rsidRPr="00105474" w:rsidRDefault="00886D4F" w:rsidP="00886D4F">
          <w:pPr>
            <w:rPr>
              <w:rFonts w:ascii="Arial" w:hAnsi="Arial"/>
              <w:sz w:val="16"/>
              <w:lang w:val="en-GB"/>
            </w:rPr>
          </w:pPr>
        </w:p>
      </w:tc>
    </w:tr>
    <w:tr w:rsidR="00886D4F" w:rsidRPr="00116E60" w14:paraId="530E6CA5" w14:textId="77777777" w:rsidTr="00AC310A">
      <w:trPr>
        <w:cantSplit/>
        <w:trHeight w:val="227"/>
        <w:jc w:val="center"/>
      </w:trPr>
      <w:tc>
        <w:tcPr>
          <w:tcW w:w="2410" w:type="dxa"/>
          <w:vMerge/>
          <w:vAlign w:val="bottom"/>
        </w:tcPr>
        <w:p w14:paraId="7B7650A1" w14:textId="77777777" w:rsidR="00886D4F" w:rsidRPr="003914DE" w:rsidRDefault="00886D4F" w:rsidP="00886D4F">
          <w:pPr>
            <w:spacing w:before="840"/>
            <w:rPr>
              <w:rFonts w:ascii="Arial" w:hAnsi="Arial"/>
              <w:b/>
              <w:lang w:val="en-GB"/>
            </w:rPr>
          </w:pPr>
        </w:p>
      </w:tc>
      <w:tc>
        <w:tcPr>
          <w:tcW w:w="3544" w:type="dxa"/>
          <w:vMerge/>
          <w:vAlign w:val="center"/>
        </w:tcPr>
        <w:p w14:paraId="050026E1" w14:textId="77777777" w:rsidR="00886D4F" w:rsidRPr="003914DE" w:rsidRDefault="00886D4F" w:rsidP="00886D4F">
          <w:pPr>
            <w:jc w:val="center"/>
            <w:rPr>
              <w:rFonts w:ascii="Arial" w:hAnsi="Arial" w:cs="Arial"/>
              <w:b/>
              <w:lang w:val="en-GB"/>
            </w:rPr>
          </w:pPr>
        </w:p>
      </w:tc>
      <w:tc>
        <w:tcPr>
          <w:tcW w:w="1795" w:type="dxa"/>
          <w:vAlign w:val="center"/>
        </w:tcPr>
        <w:p w14:paraId="71E038E9" w14:textId="5FF1251F" w:rsidR="00886D4F" w:rsidRPr="00105474" w:rsidRDefault="00886D4F" w:rsidP="00886D4F">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41F4452B" w14:textId="041782A7" w:rsidR="00886D4F" w:rsidRPr="00105474" w:rsidRDefault="00886D4F" w:rsidP="00886D4F">
          <w:pPr>
            <w:rPr>
              <w:rFonts w:ascii="Arial" w:hAnsi="Arial"/>
              <w:sz w:val="16"/>
              <w:lang w:val="en-GB"/>
            </w:rPr>
          </w:pPr>
          <w:r>
            <w:rPr>
              <w:rFonts w:ascii="Arial" w:hAnsi="Arial"/>
              <w:sz w:val="16"/>
              <w:lang w:val="en-GB"/>
            </w:rPr>
            <w:t>April 2026</w:t>
          </w:r>
        </w:p>
      </w:tc>
    </w:tr>
  </w:tbl>
  <w:p w14:paraId="4FBCCB39"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6A324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759E4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6E9B63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A6E4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0C4DBB"/>
    <w:multiLevelType w:val="hybridMultilevel"/>
    <w:tmpl w:val="8BC0CA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5A239AC"/>
    <w:multiLevelType w:val="hybridMultilevel"/>
    <w:tmpl w:val="164CDDB0"/>
    <w:lvl w:ilvl="0" w:tplc="A46C45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6E24D1"/>
    <w:multiLevelType w:val="multilevel"/>
    <w:tmpl w:val="300A6A4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AA02BD"/>
    <w:multiLevelType w:val="multilevel"/>
    <w:tmpl w:val="796A32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11826951"/>
    <w:multiLevelType w:val="hybridMultilevel"/>
    <w:tmpl w:val="6AB2BC2A"/>
    <w:lvl w:ilvl="0" w:tplc="2646BD36">
      <w:start w:val="1"/>
      <w:numFmt w:val="bullet"/>
      <w:lvlText w:val=""/>
      <w:lvlJc w:val="left"/>
      <w:pPr>
        <w:ind w:left="720" w:hanging="360"/>
      </w:pPr>
      <w:rPr>
        <w:rFonts w:ascii="Symbol" w:hAnsi="Symbol" w:hint="default"/>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4720935"/>
    <w:multiLevelType w:val="multilevel"/>
    <w:tmpl w:val="CBF05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162517"/>
    <w:multiLevelType w:val="hybridMultilevel"/>
    <w:tmpl w:val="348E778E"/>
    <w:lvl w:ilvl="0" w:tplc="349C9FE2">
      <w:start w:val="4"/>
      <w:numFmt w:val="decimal"/>
      <w:lvlText w:val="%1."/>
      <w:lvlJc w:val="left"/>
      <w:pPr>
        <w:ind w:left="720" w:hanging="360"/>
      </w:pPr>
      <w:rPr>
        <w:rFonts w:hint="default"/>
        <w:b/>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03839F3"/>
    <w:multiLevelType w:val="hybridMultilevel"/>
    <w:tmpl w:val="E37C92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4064BA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235B56"/>
    <w:multiLevelType w:val="hybridMultilevel"/>
    <w:tmpl w:val="381022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A2A3FDF"/>
    <w:multiLevelType w:val="hybridMultilevel"/>
    <w:tmpl w:val="AFAA82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DBA6449"/>
    <w:multiLevelType w:val="hybridMultilevel"/>
    <w:tmpl w:val="B06A5596"/>
    <w:lvl w:ilvl="0" w:tplc="1C090001">
      <w:start w:val="1"/>
      <w:numFmt w:val="bullet"/>
      <w:lvlText w:val=""/>
      <w:lvlJc w:val="left"/>
      <w:pPr>
        <w:ind w:left="894" w:hanging="360"/>
      </w:pPr>
      <w:rPr>
        <w:rFonts w:ascii="Symbol" w:hAnsi="Symbol" w:hint="default"/>
      </w:rPr>
    </w:lvl>
    <w:lvl w:ilvl="1" w:tplc="1C090003" w:tentative="1">
      <w:start w:val="1"/>
      <w:numFmt w:val="bullet"/>
      <w:lvlText w:val="o"/>
      <w:lvlJc w:val="left"/>
      <w:pPr>
        <w:ind w:left="1614" w:hanging="360"/>
      </w:pPr>
      <w:rPr>
        <w:rFonts w:ascii="Courier New" w:hAnsi="Courier New" w:cs="Courier New" w:hint="default"/>
      </w:rPr>
    </w:lvl>
    <w:lvl w:ilvl="2" w:tplc="1C090005" w:tentative="1">
      <w:start w:val="1"/>
      <w:numFmt w:val="bullet"/>
      <w:lvlText w:val=""/>
      <w:lvlJc w:val="left"/>
      <w:pPr>
        <w:ind w:left="2334" w:hanging="360"/>
      </w:pPr>
      <w:rPr>
        <w:rFonts w:ascii="Wingdings" w:hAnsi="Wingdings" w:hint="default"/>
      </w:rPr>
    </w:lvl>
    <w:lvl w:ilvl="3" w:tplc="1C090001" w:tentative="1">
      <w:start w:val="1"/>
      <w:numFmt w:val="bullet"/>
      <w:lvlText w:val=""/>
      <w:lvlJc w:val="left"/>
      <w:pPr>
        <w:ind w:left="3054" w:hanging="360"/>
      </w:pPr>
      <w:rPr>
        <w:rFonts w:ascii="Symbol" w:hAnsi="Symbol" w:hint="default"/>
      </w:rPr>
    </w:lvl>
    <w:lvl w:ilvl="4" w:tplc="1C090003" w:tentative="1">
      <w:start w:val="1"/>
      <w:numFmt w:val="bullet"/>
      <w:lvlText w:val="o"/>
      <w:lvlJc w:val="left"/>
      <w:pPr>
        <w:ind w:left="3774" w:hanging="360"/>
      </w:pPr>
      <w:rPr>
        <w:rFonts w:ascii="Courier New" w:hAnsi="Courier New" w:cs="Courier New" w:hint="default"/>
      </w:rPr>
    </w:lvl>
    <w:lvl w:ilvl="5" w:tplc="1C090005" w:tentative="1">
      <w:start w:val="1"/>
      <w:numFmt w:val="bullet"/>
      <w:lvlText w:val=""/>
      <w:lvlJc w:val="left"/>
      <w:pPr>
        <w:ind w:left="4494" w:hanging="360"/>
      </w:pPr>
      <w:rPr>
        <w:rFonts w:ascii="Wingdings" w:hAnsi="Wingdings" w:hint="default"/>
      </w:rPr>
    </w:lvl>
    <w:lvl w:ilvl="6" w:tplc="1C090001" w:tentative="1">
      <w:start w:val="1"/>
      <w:numFmt w:val="bullet"/>
      <w:lvlText w:val=""/>
      <w:lvlJc w:val="left"/>
      <w:pPr>
        <w:ind w:left="5214" w:hanging="360"/>
      </w:pPr>
      <w:rPr>
        <w:rFonts w:ascii="Symbol" w:hAnsi="Symbol" w:hint="default"/>
      </w:rPr>
    </w:lvl>
    <w:lvl w:ilvl="7" w:tplc="1C090003" w:tentative="1">
      <w:start w:val="1"/>
      <w:numFmt w:val="bullet"/>
      <w:lvlText w:val="o"/>
      <w:lvlJc w:val="left"/>
      <w:pPr>
        <w:ind w:left="5934" w:hanging="360"/>
      </w:pPr>
      <w:rPr>
        <w:rFonts w:ascii="Courier New" w:hAnsi="Courier New" w:cs="Courier New" w:hint="default"/>
      </w:rPr>
    </w:lvl>
    <w:lvl w:ilvl="8" w:tplc="1C090005" w:tentative="1">
      <w:start w:val="1"/>
      <w:numFmt w:val="bullet"/>
      <w:lvlText w:val=""/>
      <w:lvlJc w:val="left"/>
      <w:pPr>
        <w:ind w:left="6654" w:hanging="360"/>
      </w:pPr>
      <w:rPr>
        <w:rFonts w:ascii="Wingdings" w:hAnsi="Wingdings" w:hint="default"/>
      </w:rPr>
    </w:lvl>
  </w:abstractNum>
  <w:abstractNum w:abstractNumId="16" w15:restartNumberingAfterBreak="0">
    <w:nsid w:val="35106863"/>
    <w:multiLevelType w:val="hybridMultilevel"/>
    <w:tmpl w:val="91E6AF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8D6DD9"/>
    <w:multiLevelType w:val="hybridMultilevel"/>
    <w:tmpl w:val="DAB25F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0361C1D"/>
    <w:multiLevelType w:val="hybridMultilevel"/>
    <w:tmpl w:val="E87C9E8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4D741CD"/>
    <w:multiLevelType w:val="hybridMultilevel"/>
    <w:tmpl w:val="552286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5545AE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FF65761"/>
    <w:multiLevelType w:val="hybridMultilevel"/>
    <w:tmpl w:val="F1166074"/>
    <w:lvl w:ilvl="0" w:tplc="4CE207D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39003CA"/>
    <w:multiLevelType w:val="hybridMultilevel"/>
    <w:tmpl w:val="269A6F14"/>
    <w:lvl w:ilvl="0" w:tplc="CDBEA20C">
      <w:start w:val="1"/>
      <w:numFmt w:val="lowerRoman"/>
      <w:lvlText w:val="%1."/>
      <w:lvlJc w:val="right"/>
      <w:pPr>
        <w:tabs>
          <w:tab w:val="num" w:pos="720"/>
        </w:tabs>
        <w:ind w:left="720" w:hanging="360"/>
      </w:pPr>
    </w:lvl>
    <w:lvl w:ilvl="1" w:tplc="3ECA1FA2">
      <w:start w:val="1"/>
      <w:numFmt w:val="lowerRoman"/>
      <w:lvlText w:val="%2."/>
      <w:lvlJc w:val="right"/>
      <w:pPr>
        <w:tabs>
          <w:tab w:val="num" w:pos="1440"/>
        </w:tabs>
        <w:ind w:left="1440" w:hanging="360"/>
      </w:pPr>
    </w:lvl>
    <w:lvl w:ilvl="2" w:tplc="EAB84A48">
      <w:start w:val="1"/>
      <w:numFmt w:val="lowerRoman"/>
      <w:lvlText w:val="%3."/>
      <w:lvlJc w:val="right"/>
      <w:pPr>
        <w:tabs>
          <w:tab w:val="num" w:pos="2160"/>
        </w:tabs>
        <w:ind w:left="2160" w:hanging="360"/>
      </w:pPr>
    </w:lvl>
    <w:lvl w:ilvl="3" w:tplc="00F29104">
      <w:start w:val="1"/>
      <w:numFmt w:val="lowerRoman"/>
      <w:lvlText w:val="%4."/>
      <w:lvlJc w:val="right"/>
      <w:pPr>
        <w:tabs>
          <w:tab w:val="num" w:pos="2880"/>
        </w:tabs>
        <w:ind w:left="2880" w:hanging="360"/>
      </w:pPr>
    </w:lvl>
    <w:lvl w:ilvl="4" w:tplc="C082B4C0">
      <w:start w:val="1"/>
      <w:numFmt w:val="lowerRoman"/>
      <w:lvlText w:val="%5."/>
      <w:lvlJc w:val="right"/>
      <w:pPr>
        <w:tabs>
          <w:tab w:val="num" w:pos="3600"/>
        </w:tabs>
        <w:ind w:left="3600" w:hanging="360"/>
      </w:pPr>
    </w:lvl>
    <w:lvl w:ilvl="5" w:tplc="E1029594">
      <w:start w:val="1"/>
      <w:numFmt w:val="lowerRoman"/>
      <w:lvlText w:val="%6."/>
      <w:lvlJc w:val="right"/>
      <w:pPr>
        <w:tabs>
          <w:tab w:val="num" w:pos="4320"/>
        </w:tabs>
        <w:ind w:left="4320" w:hanging="360"/>
      </w:pPr>
    </w:lvl>
    <w:lvl w:ilvl="6" w:tplc="CA3CE4C2">
      <w:start w:val="1"/>
      <w:numFmt w:val="lowerRoman"/>
      <w:lvlText w:val="%7."/>
      <w:lvlJc w:val="right"/>
      <w:pPr>
        <w:tabs>
          <w:tab w:val="num" w:pos="5040"/>
        </w:tabs>
        <w:ind w:left="5040" w:hanging="360"/>
      </w:pPr>
    </w:lvl>
    <w:lvl w:ilvl="7" w:tplc="A1049E02">
      <w:start w:val="1"/>
      <w:numFmt w:val="lowerRoman"/>
      <w:lvlText w:val="%8."/>
      <w:lvlJc w:val="right"/>
      <w:pPr>
        <w:tabs>
          <w:tab w:val="num" w:pos="5760"/>
        </w:tabs>
        <w:ind w:left="5760" w:hanging="360"/>
      </w:pPr>
    </w:lvl>
    <w:lvl w:ilvl="8" w:tplc="58B0E3E6">
      <w:start w:val="1"/>
      <w:numFmt w:val="lowerRoman"/>
      <w:lvlText w:val="%9."/>
      <w:lvlJc w:val="right"/>
      <w:pPr>
        <w:tabs>
          <w:tab w:val="num" w:pos="6480"/>
        </w:tabs>
        <w:ind w:left="6480" w:hanging="360"/>
      </w:pPr>
    </w:lvl>
  </w:abstractNum>
  <w:abstractNum w:abstractNumId="23" w15:restartNumberingAfterBreak="0">
    <w:nsid w:val="63EB7592"/>
    <w:multiLevelType w:val="multilevel"/>
    <w:tmpl w:val="A7BEAB34"/>
    <w:lvl w:ilvl="0">
      <w:start w:val="1"/>
      <w:numFmt w:val="decimal"/>
      <w:lvlText w:val="%1."/>
      <w:lvlJc w:val="left"/>
      <w:pPr>
        <w:ind w:left="819" w:hanging="360"/>
      </w:pPr>
      <w:rPr>
        <w:rFonts w:hint="default"/>
        <w:b/>
        <w:sz w:val="24"/>
      </w:rPr>
    </w:lvl>
    <w:lvl w:ilvl="1">
      <w:start w:val="1"/>
      <w:numFmt w:val="decimal"/>
      <w:isLgl/>
      <w:lvlText w:val="%1.%2."/>
      <w:lvlJc w:val="left"/>
      <w:pPr>
        <w:ind w:left="1179" w:hanging="720"/>
      </w:pPr>
      <w:rPr>
        <w:rFonts w:hint="default"/>
        <w:b/>
      </w:rPr>
    </w:lvl>
    <w:lvl w:ilvl="2">
      <w:start w:val="1"/>
      <w:numFmt w:val="decimal"/>
      <w:isLgl/>
      <w:lvlText w:val="%1.%2.%3."/>
      <w:lvlJc w:val="left"/>
      <w:pPr>
        <w:ind w:left="1539" w:hanging="720"/>
      </w:pPr>
      <w:rPr>
        <w:rFonts w:hint="default"/>
        <w:b/>
      </w:rPr>
    </w:lvl>
    <w:lvl w:ilvl="3">
      <w:start w:val="1"/>
      <w:numFmt w:val="decimal"/>
      <w:isLgl/>
      <w:lvlText w:val="%1.%2.%3.%4."/>
      <w:lvlJc w:val="left"/>
      <w:pPr>
        <w:ind w:left="1899" w:hanging="1080"/>
      </w:pPr>
      <w:rPr>
        <w:rFonts w:hint="default"/>
        <w:b/>
      </w:rPr>
    </w:lvl>
    <w:lvl w:ilvl="4">
      <w:start w:val="1"/>
      <w:numFmt w:val="decimal"/>
      <w:isLgl/>
      <w:lvlText w:val="%1.%2.%3.%4.%5."/>
      <w:lvlJc w:val="left"/>
      <w:pPr>
        <w:ind w:left="1899" w:hanging="1080"/>
      </w:pPr>
      <w:rPr>
        <w:rFonts w:hint="default"/>
        <w:b/>
      </w:rPr>
    </w:lvl>
    <w:lvl w:ilvl="5">
      <w:start w:val="1"/>
      <w:numFmt w:val="decimal"/>
      <w:isLgl/>
      <w:lvlText w:val="%1.%2.%3.%4.%5.%6."/>
      <w:lvlJc w:val="left"/>
      <w:pPr>
        <w:ind w:left="2259" w:hanging="1440"/>
      </w:pPr>
      <w:rPr>
        <w:rFonts w:hint="default"/>
        <w:b/>
      </w:rPr>
    </w:lvl>
    <w:lvl w:ilvl="6">
      <w:start w:val="1"/>
      <w:numFmt w:val="decimal"/>
      <w:isLgl/>
      <w:lvlText w:val="%1.%2.%3.%4.%5.%6.%7."/>
      <w:lvlJc w:val="left"/>
      <w:pPr>
        <w:ind w:left="2259" w:hanging="1440"/>
      </w:pPr>
      <w:rPr>
        <w:rFonts w:hint="default"/>
        <w:b/>
      </w:rPr>
    </w:lvl>
    <w:lvl w:ilvl="7">
      <w:start w:val="1"/>
      <w:numFmt w:val="decimal"/>
      <w:isLgl/>
      <w:lvlText w:val="%1.%2.%3.%4.%5.%6.%7.%8."/>
      <w:lvlJc w:val="left"/>
      <w:pPr>
        <w:ind w:left="2619" w:hanging="1800"/>
      </w:pPr>
      <w:rPr>
        <w:rFonts w:hint="default"/>
        <w:b/>
      </w:rPr>
    </w:lvl>
    <w:lvl w:ilvl="8">
      <w:start w:val="1"/>
      <w:numFmt w:val="decimal"/>
      <w:isLgl/>
      <w:lvlText w:val="%1.%2.%3.%4.%5.%6.%7.%8.%9."/>
      <w:lvlJc w:val="left"/>
      <w:pPr>
        <w:ind w:left="2619" w:hanging="1800"/>
      </w:pPr>
      <w:rPr>
        <w:rFonts w:hint="default"/>
        <w:b/>
      </w:rPr>
    </w:lvl>
  </w:abstractNum>
  <w:abstractNum w:abstractNumId="24" w15:restartNumberingAfterBreak="0">
    <w:nsid w:val="648D2FBC"/>
    <w:multiLevelType w:val="hybridMultilevel"/>
    <w:tmpl w:val="138406B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66F64177"/>
    <w:multiLevelType w:val="hybridMultilevel"/>
    <w:tmpl w:val="5E66E1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AA228E9"/>
    <w:multiLevelType w:val="hybridMultilevel"/>
    <w:tmpl w:val="4C4C58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CA6721A"/>
    <w:multiLevelType w:val="hybridMultilevel"/>
    <w:tmpl w:val="1B90B84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F90344B"/>
    <w:multiLevelType w:val="hybridMultilevel"/>
    <w:tmpl w:val="DADCA1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3D46D19"/>
    <w:multiLevelType w:val="multilevel"/>
    <w:tmpl w:val="BC9084D4"/>
    <w:lvl w:ilvl="0">
      <w:start w:val="1"/>
      <w:numFmt w:val="decimal"/>
      <w:pStyle w:val="Heading1"/>
      <w:lvlText w:val="%1."/>
      <w:lvlJc w:val="left"/>
      <w:pPr>
        <w:tabs>
          <w:tab w:val="num" w:pos="360"/>
        </w:tabs>
        <w:ind w:left="360" w:hanging="360"/>
      </w:pPr>
      <w:rPr>
        <w:rFonts w:hint="default"/>
        <w:color w:val="auto"/>
      </w:rPr>
    </w:lvl>
    <w:lvl w:ilvl="1">
      <w:start w:val="1"/>
      <w:numFmt w:val="decimal"/>
      <w:pStyle w:val="Heading2"/>
      <w:lvlText w:val="%1.%2"/>
      <w:lvlJc w:val="left"/>
      <w:pPr>
        <w:tabs>
          <w:tab w:val="num" w:pos="720"/>
        </w:tabs>
        <w:ind w:left="720" w:hanging="720"/>
      </w:pPr>
      <w:rPr>
        <w:rFonts w:hint="default"/>
      </w:rPr>
    </w:lvl>
    <w:lvl w:ilvl="2">
      <w:start w:val="1"/>
      <w:numFmt w:val="lowerLetter"/>
      <w:pStyle w:val="Heading3"/>
      <w:lvlText w:val="(%3)"/>
      <w:lvlJc w:val="left"/>
      <w:pPr>
        <w:tabs>
          <w:tab w:val="num" w:pos="1440"/>
        </w:tabs>
        <w:ind w:left="1080" w:hanging="360"/>
      </w:pPr>
      <w:rPr>
        <w:rFonts w:hint="default"/>
        <w:b w:val="0"/>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30" w15:restartNumberingAfterBreak="0">
    <w:nsid w:val="7D4344F2"/>
    <w:multiLevelType w:val="multilevel"/>
    <w:tmpl w:val="784C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AA5F88"/>
    <w:multiLevelType w:val="multilevel"/>
    <w:tmpl w:val="6414B8A4"/>
    <w:lvl w:ilvl="0">
      <w:start w:val="1"/>
      <w:numFmt w:val="decimal"/>
      <w:lvlText w:val="%1."/>
      <w:lvlJc w:val="left"/>
      <w:pPr>
        <w:ind w:left="360" w:hanging="360"/>
      </w:pPr>
      <w:rPr>
        <w:rFonts w:hint="default"/>
        <w:b/>
        <w:bCs/>
        <w:sz w:val="22"/>
        <w:szCs w:val="22"/>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726492271">
    <w:abstractNumId w:val="13"/>
  </w:num>
  <w:num w:numId="2" w16cid:durableId="1899126428">
    <w:abstractNumId w:val="21"/>
  </w:num>
  <w:num w:numId="3" w16cid:durableId="1102069178">
    <w:abstractNumId w:val="4"/>
  </w:num>
  <w:num w:numId="4" w16cid:durableId="563298680">
    <w:abstractNumId w:val="24"/>
  </w:num>
  <w:num w:numId="5" w16cid:durableId="802770927">
    <w:abstractNumId w:val="6"/>
  </w:num>
  <w:num w:numId="6" w16cid:durableId="12651838">
    <w:abstractNumId w:val="17"/>
  </w:num>
  <w:num w:numId="7" w16cid:durableId="1594631098">
    <w:abstractNumId w:val="5"/>
  </w:num>
  <w:num w:numId="8" w16cid:durableId="2006202506">
    <w:abstractNumId w:val="29"/>
  </w:num>
  <w:num w:numId="9" w16cid:durableId="1290361779">
    <w:abstractNumId w:val="7"/>
  </w:num>
  <w:num w:numId="10" w16cid:durableId="1052391777">
    <w:abstractNumId w:val="30"/>
  </w:num>
  <w:num w:numId="11" w16cid:durableId="143356025">
    <w:abstractNumId w:val="9"/>
  </w:num>
  <w:num w:numId="12" w16cid:durableId="508258044">
    <w:abstractNumId w:val="27"/>
  </w:num>
  <w:num w:numId="13" w16cid:durableId="1174151459">
    <w:abstractNumId w:val="31"/>
  </w:num>
  <w:num w:numId="14" w16cid:durableId="886379672">
    <w:abstractNumId w:val="23"/>
  </w:num>
  <w:num w:numId="15" w16cid:durableId="656228915">
    <w:abstractNumId w:val="18"/>
  </w:num>
  <w:num w:numId="16" w16cid:durableId="4153676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704884">
    <w:abstractNumId w:val="10"/>
  </w:num>
  <w:num w:numId="18" w16cid:durableId="2085367810">
    <w:abstractNumId w:val="28"/>
  </w:num>
  <w:num w:numId="19" w16cid:durableId="1101070872">
    <w:abstractNumId w:val="8"/>
  </w:num>
  <w:num w:numId="20" w16cid:durableId="681509678">
    <w:abstractNumId w:val="20"/>
  </w:num>
  <w:num w:numId="21" w16cid:durableId="899708596">
    <w:abstractNumId w:val="2"/>
  </w:num>
  <w:num w:numId="22" w16cid:durableId="1507674609">
    <w:abstractNumId w:val="25"/>
  </w:num>
  <w:num w:numId="23" w16cid:durableId="597373916">
    <w:abstractNumId w:val="16"/>
  </w:num>
  <w:num w:numId="24" w16cid:durableId="1520195150">
    <w:abstractNumId w:val="0"/>
  </w:num>
  <w:num w:numId="25" w16cid:durableId="373190975">
    <w:abstractNumId w:val="19"/>
  </w:num>
  <w:num w:numId="26" w16cid:durableId="1233195444">
    <w:abstractNumId w:val="26"/>
  </w:num>
  <w:num w:numId="27" w16cid:durableId="352538182">
    <w:abstractNumId w:val="11"/>
  </w:num>
  <w:num w:numId="28" w16cid:durableId="1560021978">
    <w:abstractNumId w:val="12"/>
  </w:num>
  <w:num w:numId="29" w16cid:durableId="407312652">
    <w:abstractNumId w:val="14"/>
  </w:num>
  <w:num w:numId="30" w16cid:durableId="389886079">
    <w:abstractNumId w:val="1"/>
  </w:num>
  <w:num w:numId="31" w16cid:durableId="693531672">
    <w:abstractNumId w:val="3"/>
  </w:num>
  <w:num w:numId="32" w16cid:durableId="95552883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8F3"/>
    <w:rsid w:val="000014DA"/>
    <w:rsid w:val="000031CE"/>
    <w:rsid w:val="00004C88"/>
    <w:rsid w:val="00005E29"/>
    <w:rsid w:val="00012461"/>
    <w:rsid w:val="000126A2"/>
    <w:rsid w:val="000141D9"/>
    <w:rsid w:val="00015150"/>
    <w:rsid w:val="000217D5"/>
    <w:rsid w:val="00022CC7"/>
    <w:rsid w:val="00023A12"/>
    <w:rsid w:val="000240A0"/>
    <w:rsid w:val="00032CC2"/>
    <w:rsid w:val="0004328A"/>
    <w:rsid w:val="00047460"/>
    <w:rsid w:val="00051A64"/>
    <w:rsid w:val="000538E4"/>
    <w:rsid w:val="00057901"/>
    <w:rsid w:val="00061577"/>
    <w:rsid w:val="00074A39"/>
    <w:rsid w:val="00074C17"/>
    <w:rsid w:val="00075E58"/>
    <w:rsid w:val="00076182"/>
    <w:rsid w:val="00084428"/>
    <w:rsid w:val="000854C7"/>
    <w:rsid w:val="00097047"/>
    <w:rsid w:val="000A01DC"/>
    <w:rsid w:val="000A01FA"/>
    <w:rsid w:val="000A428A"/>
    <w:rsid w:val="000B0675"/>
    <w:rsid w:val="000B165C"/>
    <w:rsid w:val="000B28F1"/>
    <w:rsid w:val="000B5CB0"/>
    <w:rsid w:val="000C2F57"/>
    <w:rsid w:val="000D058C"/>
    <w:rsid w:val="000D1316"/>
    <w:rsid w:val="000D7624"/>
    <w:rsid w:val="000E14F2"/>
    <w:rsid w:val="000F3BC5"/>
    <w:rsid w:val="000F5187"/>
    <w:rsid w:val="000F680A"/>
    <w:rsid w:val="00100A00"/>
    <w:rsid w:val="001022DD"/>
    <w:rsid w:val="001052B2"/>
    <w:rsid w:val="00105474"/>
    <w:rsid w:val="001055C3"/>
    <w:rsid w:val="00105A53"/>
    <w:rsid w:val="001068B1"/>
    <w:rsid w:val="001112AE"/>
    <w:rsid w:val="00113369"/>
    <w:rsid w:val="00115ECC"/>
    <w:rsid w:val="00132481"/>
    <w:rsid w:val="00136B2E"/>
    <w:rsid w:val="001477A3"/>
    <w:rsid w:val="00150252"/>
    <w:rsid w:val="00155248"/>
    <w:rsid w:val="001561C7"/>
    <w:rsid w:val="00165F7B"/>
    <w:rsid w:val="00167CF9"/>
    <w:rsid w:val="001717E3"/>
    <w:rsid w:val="001719EA"/>
    <w:rsid w:val="00174C30"/>
    <w:rsid w:val="001829A7"/>
    <w:rsid w:val="001931F5"/>
    <w:rsid w:val="00196F8D"/>
    <w:rsid w:val="001A57D9"/>
    <w:rsid w:val="001B687B"/>
    <w:rsid w:val="001C1AE4"/>
    <w:rsid w:val="001D042C"/>
    <w:rsid w:val="001D3F40"/>
    <w:rsid w:val="001D73AB"/>
    <w:rsid w:val="001E28A3"/>
    <w:rsid w:val="001E2BCB"/>
    <w:rsid w:val="001E34F6"/>
    <w:rsid w:val="001E7EAF"/>
    <w:rsid w:val="00201A98"/>
    <w:rsid w:val="002045E0"/>
    <w:rsid w:val="00210213"/>
    <w:rsid w:val="00215BF0"/>
    <w:rsid w:val="0022002F"/>
    <w:rsid w:val="00221597"/>
    <w:rsid w:val="00223AB2"/>
    <w:rsid w:val="002504DC"/>
    <w:rsid w:val="00252EDF"/>
    <w:rsid w:val="002533BB"/>
    <w:rsid w:val="00253B8A"/>
    <w:rsid w:val="002570E4"/>
    <w:rsid w:val="00270763"/>
    <w:rsid w:val="00271644"/>
    <w:rsid w:val="0027757B"/>
    <w:rsid w:val="00277747"/>
    <w:rsid w:val="00280401"/>
    <w:rsid w:val="00280B50"/>
    <w:rsid w:val="002855B7"/>
    <w:rsid w:val="00292860"/>
    <w:rsid w:val="002936C0"/>
    <w:rsid w:val="00295C99"/>
    <w:rsid w:val="00296ACD"/>
    <w:rsid w:val="002A4D95"/>
    <w:rsid w:val="002A7C4A"/>
    <w:rsid w:val="002B04C3"/>
    <w:rsid w:val="002B09B0"/>
    <w:rsid w:val="002B0F22"/>
    <w:rsid w:val="002C0F31"/>
    <w:rsid w:val="002C7D33"/>
    <w:rsid w:val="002D1D83"/>
    <w:rsid w:val="002D3185"/>
    <w:rsid w:val="002D4F28"/>
    <w:rsid w:val="002E47C9"/>
    <w:rsid w:val="002E50A9"/>
    <w:rsid w:val="002E6AE6"/>
    <w:rsid w:val="002F2BD0"/>
    <w:rsid w:val="002F4F5C"/>
    <w:rsid w:val="00304117"/>
    <w:rsid w:val="0030659F"/>
    <w:rsid w:val="00307F47"/>
    <w:rsid w:val="0031048A"/>
    <w:rsid w:val="0031105B"/>
    <w:rsid w:val="003113D9"/>
    <w:rsid w:val="00315A6C"/>
    <w:rsid w:val="00322D07"/>
    <w:rsid w:val="00324649"/>
    <w:rsid w:val="0032593D"/>
    <w:rsid w:val="00330C1C"/>
    <w:rsid w:val="003317CA"/>
    <w:rsid w:val="00331C36"/>
    <w:rsid w:val="00332369"/>
    <w:rsid w:val="00352E65"/>
    <w:rsid w:val="0035597A"/>
    <w:rsid w:val="00362C30"/>
    <w:rsid w:val="00363005"/>
    <w:rsid w:val="0036642E"/>
    <w:rsid w:val="003731EB"/>
    <w:rsid w:val="00373CF8"/>
    <w:rsid w:val="00374271"/>
    <w:rsid w:val="00381378"/>
    <w:rsid w:val="003840F2"/>
    <w:rsid w:val="0038414A"/>
    <w:rsid w:val="003841A4"/>
    <w:rsid w:val="0038545D"/>
    <w:rsid w:val="00390B12"/>
    <w:rsid w:val="003914DE"/>
    <w:rsid w:val="0039219D"/>
    <w:rsid w:val="003947FC"/>
    <w:rsid w:val="003A2142"/>
    <w:rsid w:val="003A271B"/>
    <w:rsid w:val="003A77A9"/>
    <w:rsid w:val="003B2379"/>
    <w:rsid w:val="003B3ABD"/>
    <w:rsid w:val="003B3B84"/>
    <w:rsid w:val="003B4557"/>
    <w:rsid w:val="003B5859"/>
    <w:rsid w:val="003C012E"/>
    <w:rsid w:val="003C35ED"/>
    <w:rsid w:val="003C5C55"/>
    <w:rsid w:val="003C5FD9"/>
    <w:rsid w:val="003C73FA"/>
    <w:rsid w:val="003D251E"/>
    <w:rsid w:val="003D66FA"/>
    <w:rsid w:val="003D7251"/>
    <w:rsid w:val="003E052A"/>
    <w:rsid w:val="003E4D3F"/>
    <w:rsid w:val="003E7F85"/>
    <w:rsid w:val="003F2387"/>
    <w:rsid w:val="003F7B1E"/>
    <w:rsid w:val="00402718"/>
    <w:rsid w:val="00404772"/>
    <w:rsid w:val="004074CD"/>
    <w:rsid w:val="00414C06"/>
    <w:rsid w:val="00422ACA"/>
    <w:rsid w:val="00427775"/>
    <w:rsid w:val="00434CF7"/>
    <w:rsid w:val="00435607"/>
    <w:rsid w:val="00443CE8"/>
    <w:rsid w:val="004446BB"/>
    <w:rsid w:val="004518CB"/>
    <w:rsid w:val="00452A58"/>
    <w:rsid w:val="00457274"/>
    <w:rsid w:val="00460577"/>
    <w:rsid w:val="00466DA3"/>
    <w:rsid w:val="00470A92"/>
    <w:rsid w:val="00475213"/>
    <w:rsid w:val="004759D3"/>
    <w:rsid w:val="00481F8E"/>
    <w:rsid w:val="004855F6"/>
    <w:rsid w:val="004857A1"/>
    <w:rsid w:val="00490649"/>
    <w:rsid w:val="004954EB"/>
    <w:rsid w:val="004A1131"/>
    <w:rsid w:val="004A2AC9"/>
    <w:rsid w:val="004A47C6"/>
    <w:rsid w:val="004A4E0C"/>
    <w:rsid w:val="004A7FB0"/>
    <w:rsid w:val="004B32DF"/>
    <w:rsid w:val="004B3691"/>
    <w:rsid w:val="004B6AB3"/>
    <w:rsid w:val="004B73F5"/>
    <w:rsid w:val="004C0CC1"/>
    <w:rsid w:val="004C2C6E"/>
    <w:rsid w:val="004C4F22"/>
    <w:rsid w:val="004C5E7C"/>
    <w:rsid w:val="004D00A8"/>
    <w:rsid w:val="004D1602"/>
    <w:rsid w:val="004D4577"/>
    <w:rsid w:val="004E19F4"/>
    <w:rsid w:val="004E70AE"/>
    <w:rsid w:val="004F1807"/>
    <w:rsid w:val="004F42A5"/>
    <w:rsid w:val="004F4D26"/>
    <w:rsid w:val="004F59B4"/>
    <w:rsid w:val="00504CE2"/>
    <w:rsid w:val="005112D2"/>
    <w:rsid w:val="00511C8F"/>
    <w:rsid w:val="00514130"/>
    <w:rsid w:val="005161D2"/>
    <w:rsid w:val="0052037C"/>
    <w:rsid w:val="0054249E"/>
    <w:rsid w:val="00547428"/>
    <w:rsid w:val="00550454"/>
    <w:rsid w:val="00550760"/>
    <w:rsid w:val="00553A68"/>
    <w:rsid w:val="00554DEE"/>
    <w:rsid w:val="00560EDB"/>
    <w:rsid w:val="005625E9"/>
    <w:rsid w:val="00562ECA"/>
    <w:rsid w:val="00574805"/>
    <w:rsid w:val="005765A0"/>
    <w:rsid w:val="00576E5F"/>
    <w:rsid w:val="0057779C"/>
    <w:rsid w:val="005908DD"/>
    <w:rsid w:val="0059543E"/>
    <w:rsid w:val="005A127E"/>
    <w:rsid w:val="005A2AC7"/>
    <w:rsid w:val="005B6F60"/>
    <w:rsid w:val="005C18BF"/>
    <w:rsid w:val="005C27FD"/>
    <w:rsid w:val="005C66E2"/>
    <w:rsid w:val="005D00BC"/>
    <w:rsid w:val="005D444B"/>
    <w:rsid w:val="005D447E"/>
    <w:rsid w:val="005D7CD8"/>
    <w:rsid w:val="005E0073"/>
    <w:rsid w:val="005E3BE0"/>
    <w:rsid w:val="005E6044"/>
    <w:rsid w:val="005F02CE"/>
    <w:rsid w:val="005F26AD"/>
    <w:rsid w:val="005F6640"/>
    <w:rsid w:val="00602595"/>
    <w:rsid w:val="006026ED"/>
    <w:rsid w:val="0061034B"/>
    <w:rsid w:val="00610F89"/>
    <w:rsid w:val="0061658D"/>
    <w:rsid w:val="006260D8"/>
    <w:rsid w:val="00627923"/>
    <w:rsid w:val="00633D25"/>
    <w:rsid w:val="00634BB5"/>
    <w:rsid w:val="00635830"/>
    <w:rsid w:val="0063746A"/>
    <w:rsid w:val="00637900"/>
    <w:rsid w:val="00642911"/>
    <w:rsid w:val="00645968"/>
    <w:rsid w:val="00647002"/>
    <w:rsid w:val="00655A95"/>
    <w:rsid w:val="00657A4B"/>
    <w:rsid w:val="00657B8A"/>
    <w:rsid w:val="006615CD"/>
    <w:rsid w:val="00671802"/>
    <w:rsid w:val="0067374A"/>
    <w:rsid w:val="006767C5"/>
    <w:rsid w:val="00676ECE"/>
    <w:rsid w:val="0067765F"/>
    <w:rsid w:val="00681E9A"/>
    <w:rsid w:val="0068204D"/>
    <w:rsid w:val="00693DEE"/>
    <w:rsid w:val="00694B04"/>
    <w:rsid w:val="00694D95"/>
    <w:rsid w:val="006A03D1"/>
    <w:rsid w:val="006A37D7"/>
    <w:rsid w:val="006A443E"/>
    <w:rsid w:val="006B52E5"/>
    <w:rsid w:val="006C60AD"/>
    <w:rsid w:val="006D36C8"/>
    <w:rsid w:val="006D6D3A"/>
    <w:rsid w:val="006E52BA"/>
    <w:rsid w:val="006E6858"/>
    <w:rsid w:val="006F0A01"/>
    <w:rsid w:val="006F14F2"/>
    <w:rsid w:val="006F28F0"/>
    <w:rsid w:val="006F3775"/>
    <w:rsid w:val="00702C96"/>
    <w:rsid w:val="00712205"/>
    <w:rsid w:val="00712E9F"/>
    <w:rsid w:val="00713BEE"/>
    <w:rsid w:val="00725B55"/>
    <w:rsid w:val="00732A3F"/>
    <w:rsid w:val="00755371"/>
    <w:rsid w:val="00764BEE"/>
    <w:rsid w:val="00764D91"/>
    <w:rsid w:val="007652F3"/>
    <w:rsid w:val="00766FB1"/>
    <w:rsid w:val="00780782"/>
    <w:rsid w:val="0078261B"/>
    <w:rsid w:val="00786B87"/>
    <w:rsid w:val="00791C9C"/>
    <w:rsid w:val="00792E51"/>
    <w:rsid w:val="007A0D6B"/>
    <w:rsid w:val="007A1DD9"/>
    <w:rsid w:val="007A4A29"/>
    <w:rsid w:val="007A6F13"/>
    <w:rsid w:val="007B01F8"/>
    <w:rsid w:val="007B358D"/>
    <w:rsid w:val="007B63B3"/>
    <w:rsid w:val="007C0353"/>
    <w:rsid w:val="007C0A56"/>
    <w:rsid w:val="007E3522"/>
    <w:rsid w:val="007F4F71"/>
    <w:rsid w:val="007F541F"/>
    <w:rsid w:val="007F5439"/>
    <w:rsid w:val="00804008"/>
    <w:rsid w:val="0081239C"/>
    <w:rsid w:val="00817A54"/>
    <w:rsid w:val="00820E98"/>
    <w:rsid w:val="00825B67"/>
    <w:rsid w:val="008270ED"/>
    <w:rsid w:val="00830425"/>
    <w:rsid w:val="00835455"/>
    <w:rsid w:val="00840951"/>
    <w:rsid w:val="00844D86"/>
    <w:rsid w:val="0084573D"/>
    <w:rsid w:val="0085043F"/>
    <w:rsid w:val="00850F8E"/>
    <w:rsid w:val="008530E1"/>
    <w:rsid w:val="008533D6"/>
    <w:rsid w:val="0085426B"/>
    <w:rsid w:val="00860C12"/>
    <w:rsid w:val="00861AE9"/>
    <w:rsid w:val="0086290D"/>
    <w:rsid w:val="00865231"/>
    <w:rsid w:val="00871B1B"/>
    <w:rsid w:val="0087215B"/>
    <w:rsid w:val="00874A63"/>
    <w:rsid w:val="008825D4"/>
    <w:rsid w:val="0088295E"/>
    <w:rsid w:val="00884D68"/>
    <w:rsid w:val="00886D4F"/>
    <w:rsid w:val="008939BB"/>
    <w:rsid w:val="008951A9"/>
    <w:rsid w:val="008962E0"/>
    <w:rsid w:val="008A66CD"/>
    <w:rsid w:val="008A7B9C"/>
    <w:rsid w:val="008B7139"/>
    <w:rsid w:val="008C12D6"/>
    <w:rsid w:val="008C78D9"/>
    <w:rsid w:val="008D5711"/>
    <w:rsid w:val="008E447B"/>
    <w:rsid w:val="008E5D3F"/>
    <w:rsid w:val="008F5BEC"/>
    <w:rsid w:val="0091571F"/>
    <w:rsid w:val="0091650F"/>
    <w:rsid w:val="00921577"/>
    <w:rsid w:val="0092193F"/>
    <w:rsid w:val="00923863"/>
    <w:rsid w:val="00924E22"/>
    <w:rsid w:val="0092519E"/>
    <w:rsid w:val="00926627"/>
    <w:rsid w:val="00935D03"/>
    <w:rsid w:val="00936565"/>
    <w:rsid w:val="009377F4"/>
    <w:rsid w:val="0093795B"/>
    <w:rsid w:val="0094013A"/>
    <w:rsid w:val="00940BF0"/>
    <w:rsid w:val="00941DC3"/>
    <w:rsid w:val="00945B53"/>
    <w:rsid w:val="009469DF"/>
    <w:rsid w:val="00947BEB"/>
    <w:rsid w:val="009538E3"/>
    <w:rsid w:val="00954DB4"/>
    <w:rsid w:val="0095525E"/>
    <w:rsid w:val="00960278"/>
    <w:rsid w:val="009645AD"/>
    <w:rsid w:val="00970345"/>
    <w:rsid w:val="00970379"/>
    <w:rsid w:val="00970DE8"/>
    <w:rsid w:val="00972C6F"/>
    <w:rsid w:val="00973263"/>
    <w:rsid w:val="0097628A"/>
    <w:rsid w:val="009801BA"/>
    <w:rsid w:val="009904E7"/>
    <w:rsid w:val="00990864"/>
    <w:rsid w:val="009942E4"/>
    <w:rsid w:val="00994CEC"/>
    <w:rsid w:val="00995014"/>
    <w:rsid w:val="00996236"/>
    <w:rsid w:val="009A77EC"/>
    <w:rsid w:val="009B65B6"/>
    <w:rsid w:val="009C153A"/>
    <w:rsid w:val="009D0171"/>
    <w:rsid w:val="009D2D09"/>
    <w:rsid w:val="009D3226"/>
    <w:rsid w:val="009D57B2"/>
    <w:rsid w:val="009E69FE"/>
    <w:rsid w:val="009F61B0"/>
    <w:rsid w:val="00A021BD"/>
    <w:rsid w:val="00A02AFF"/>
    <w:rsid w:val="00A10251"/>
    <w:rsid w:val="00A11512"/>
    <w:rsid w:val="00A1203C"/>
    <w:rsid w:val="00A153B7"/>
    <w:rsid w:val="00A22EF4"/>
    <w:rsid w:val="00A2538C"/>
    <w:rsid w:val="00A256F9"/>
    <w:rsid w:val="00A422A0"/>
    <w:rsid w:val="00A443E0"/>
    <w:rsid w:val="00A51191"/>
    <w:rsid w:val="00A61C68"/>
    <w:rsid w:val="00A635F0"/>
    <w:rsid w:val="00A6602E"/>
    <w:rsid w:val="00A67C16"/>
    <w:rsid w:val="00A72491"/>
    <w:rsid w:val="00A754D9"/>
    <w:rsid w:val="00A83096"/>
    <w:rsid w:val="00A84716"/>
    <w:rsid w:val="00A85D36"/>
    <w:rsid w:val="00A9024C"/>
    <w:rsid w:val="00AA16F4"/>
    <w:rsid w:val="00AA5FC5"/>
    <w:rsid w:val="00AB7DDB"/>
    <w:rsid w:val="00AC09DA"/>
    <w:rsid w:val="00AC1F03"/>
    <w:rsid w:val="00AC310A"/>
    <w:rsid w:val="00AC3467"/>
    <w:rsid w:val="00AC3774"/>
    <w:rsid w:val="00AC7AFD"/>
    <w:rsid w:val="00AD0A46"/>
    <w:rsid w:val="00AD3DBA"/>
    <w:rsid w:val="00AD66C0"/>
    <w:rsid w:val="00AD784B"/>
    <w:rsid w:val="00AE323D"/>
    <w:rsid w:val="00AE7139"/>
    <w:rsid w:val="00AF0CA1"/>
    <w:rsid w:val="00AF1827"/>
    <w:rsid w:val="00AF35DE"/>
    <w:rsid w:val="00AF6327"/>
    <w:rsid w:val="00B02070"/>
    <w:rsid w:val="00B0566F"/>
    <w:rsid w:val="00B3318B"/>
    <w:rsid w:val="00B34ACD"/>
    <w:rsid w:val="00B463D4"/>
    <w:rsid w:val="00B5227C"/>
    <w:rsid w:val="00B53C15"/>
    <w:rsid w:val="00B6677F"/>
    <w:rsid w:val="00B717B7"/>
    <w:rsid w:val="00B72EC6"/>
    <w:rsid w:val="00B77B44"/>
    <w:rsid w:val="00B80587"/>
    <w:rsid w:val="00B84874"/>
    <w:rsid w:val="00B85F6B"/>
    <w:rsid w:val="00B876BA"/>
    <w:rsid w:val="00B92264"/>
    <w:rsid w:val="00B9281B"/>
    <w:rsid w:val="00B959B8"/>
    <w:rsid w:val="00B974FC"/>
    <w:rsid w:val="00BA1154"/>
    <w:rsid w:val="00BA12AE"/>
    <w:rsid w:val="00BA5C88"/>
    <w:rsid w:val="00BA7370"/>
    <w:rsid w:val="00BB2A90"/>
    <w:rsid w:val="00BB4085"/>
    <w:rsid w:val="00BC3F75"/>
    <w:rsid w:val="00BC4BD1"/>
    <w:rsid w:val="00BC5BE2"/>
    <w:rsid w:val="00BC69D3"/>
    <w:rsid w:val="00BC795C"/>
    <w:rsid w:val="00BD1737"/>
    <w:rsid w:val="00BD3B02"/>
    <w:rsid w:val="00BD440A"/>
    <w:rsid w:val="00BD4FC3"/>
    <w:rsid w:val="00BE0CD8"/>
    <w:rsid w:val="00BE12C8"/>
    <w:rsid w:val="00BE19B4"/>
    <w:rsid w:val="00BE365E"/>
    <w:rsid w:val="00BE3CF9"/>
    <w:rsid w:val="00BE4483"/>
    <w:rsid w:val="00BE56E8"/>
    <w:rsid w:val="00BE6D5F"/>
    <w:rsid w:val="00C0234C"/>
    <w:rsid w:val="00C1050F"/>
    <w:rsid w:val="00C14543"/>
    <w:rsid w:val="00C15EB2"/>
    <w:rsid w:val="00C334CB"/>
    <w:rsid w:val="00C40E58"/>
    <w:rsid w:val="00C413FB"/>
    <w:rsid w:val="00C416BC"/>
    <w:rsid w:val="00C42103"/>
    <w:rsid w:val="00C43F5C"/>
    <w:rsid w:val="00C44E63"/>
    <w:rsid w:val="00C71402"/>
    <w:rsid w:val="00C72E5D"/>
    <w:rsid w:val="00C7535E"/>
    <w:rsid w:val="00C770BB"/>
    <w:rsid w:val="00C8088F"/>
    <w:rsid w:val="00C809C4"/>
    <w:rsid w:val="00C81718"/>
    <w:rsid w:val="00C8227F"/>
    <w:rsid w:val="00C91E38"/>
    <w:rsid w:val="00C92208"/>
    <w:rsid w:val="00C93B66"/>
    <w:rsid w:val="00C95EC4"/>
    <w:rsid w:val="00C96116"/>
    <w:rsid w:val="00CA051F"/>
    <w:rsid w:val="00CA12E2"/>
    <w:rsid w:val="00CA666C"/>
    <w:rsid w:val="00CB13D4"/>
    <w:rsid w:val="00CB175B"/>
    <w:rsid w:val="00CB397C"/>
    <w:rsid w:val="00CB3BE1"/>
    <w:rsid w:val="00CB5DEE"/>
    <w:rsid w:val="00CC3929"/>
    <w:rsid w:val="00CC3DE3"/>
    <w:rsid w:val="00CD13AB"/>
    <w:rsid w:val="00CD5D17"/>
    <w:rsid w:val="00CD68D9"/>
    <w:rsid w:val="00CE1136"/>
    <w:rsid w:val="00CE1D63"/>
    <w:rsid w:val="00CF38CE"/>
    <w:rsid w:val="00D01745"/>
    <w:rsid w:val="00D05D7C"/>
    <w:rsid w:val="00D1080F"/>
    <w:rsid w:val="00D12C18"/>
    <w:rsid w:val="00D15672"/>
    <w:rsid w:val="00D17A64"/>
    <w:rsid w:val="00D21895"/>
    <w:rsid w:val="00D23B4B"/>
    <w:rsid w:val="00D31682"/>
    <w:rsid w:val="00D32E5C"/>
    <w:rsid w:val="00D3660F"/>
    <w:rsid w:val="00D375FB"/>
    <w:rsid w:val="00D43A41"/>
    <w:rsid w:val="00D45AEE"/>
    <w:rsid w:val="00D54F82"/>
    <w:rsid w:val="00D62D10"/>
    <w:rsid w:val="00D75994"/>
    <w:rsid w:val="00D802F5"/>
    <w:rsid w:val="00D8190D"/>
    <w:rsid w:val="00D86C2C"/>
    <w:rsid w:val="00D90E27"/>
    <w:rsid w:val="00D90EDA"/>
    <w:rsid w:val="00D97955"/>
    <w:rsid w:val="00DA3954"/>
    <w:rsid w:val="00DB22F3"/>
    <w:rsid w:val="00DB470E"/>
    <w:rsid w:val="00DB590C"/>
    <w:rsid w:val="00DB6A92"/>
    <w:rsid w:val="00DC14E3"/>
    <w:rsid w:val="00DC637B"/>
    <w:rsid w:val="00DC6795"/>
    <w:rsid w:val="00DD05B1"/>
    <w:rsid w:val="00DD31CB"/>
    <w:rsid w:val="00DD5408"/>
    <w:rsid w:val="00DD7B12"/>
    <w:rsid w:val="00DD7F4B"/>
    <w:rsid w:val="00DE3BBF"/>
    <w:rsid w:val="00DE4CA4"/>
    <w:rsid w:val="00DF6918"/>
    <w:rsid w:val="00DF7811"/>
    <w:rsid w:val="00E005A1"/>
    <w:rsid w:val="00E17887"/>
    <w:rsid w:val="00E2355B"/>
    <w:rsid w:val="00E25E65"/>
    <w:rsid w:val="00E26C9B"/>
    <w:rsid w:val="00E30E9E"/>
    <w:rsid w:val="00E312DF"/>
    <w:rsid w:val="00E3454F"/>
    <w:rsid w:val="00E3527F"/>
    <w:rsid w:val="00E4109C"/>
    <w:rsid w:val="00E43312"/>
    <w:rsid w:val="00E44135"/>
    <w:rsid w:val="00E44A24"/>
    <w:rsid w:val="00E52C4B"/>
    <w:rsid w:val="00E534E2"/>
    <w:rsid w:val="00E57756"/>
    <w:rsid w:val="00E60D2B"/>
    <w:rsid w:val="00E640F1"/>
    <w:rsid w:val="00E70DA7"/>
    <w:rsid w:val="00E710C8"/>
    <w:rsid w:val="00E71A93"/>
    <w:rsid w:val="00E75B33"/>
    <w:rsid w:val="00E80253"/>
    <w:rsid w:val="00E812FA"/>
    <w:rsid w:val="00E8213C"/>
    <w:rsid w:val="00E85043"/>
    <w:rsid w:val="00E90B24"/>
    <w:rsid w:val="00E92B75"/>
    <w:rsid w:val="00E92F02"/>
    <w:rsid w:val="00E96C3C"/>
    <w:rsid w:val="00EA05CD"/>
    <w:rsid w:val="00EA1B3D"/>
    <w:rsid w:val="00EA1D76"/>
    <w:rsid w:val="00EA320B"/>
    <w:rsid w:val="00EA4C91"/>
    <w:rsid w:val="00EB319B"/>
    <w:rsid w:val="00EB7E71"/>
    <w:rsid w:val="00EC15E2"/>
    <w:rsid w:val="00EE01F7"/>
    <w:rsid w:val="00EE347C"/>
    <w:rsid w:val="00EE3FD4"/>
    <w:rsid w:val="00EE5BE3"/>
    <w:rsid w:val="00EF279E"/>
    <w:rsid w:val="00EF481B"/>
    <w:rsid w:val="00EF67B4"/>
    <w:rsid w:val="00EF6D03"/>
    <w:rsid w:val="00F0284B"/>
    <w:rsid w:val="00F03BE7"/>
    <w:rsid w:val="00F049F8"/>
    <w:rsid w:val="00F04C7B"/>
    <w:rsid w:val="00F1622F"/>
    <w:rsid w:val="00F2101A"/>
    <w:rsid w:val="00F23204"/>
    <w:rsid w:val="00F27DEE"/>
    <w:rsid w:val="00F337F6"/>
    <w:rsid w:val="00F45833"/>
    <w:rsid w:val="00F513EE"/>
    <w:rsid w:val="00F5205D"/>
    <w:rsid w:val="00F53FC5"/>
    <w:rsid w:val="00F620AB"/>
    <w:rsid w:val="00F62FF0"/>
    <w:rsid w:val="00F65A6C"/>
    <w:rsid w:val="00F70CA7"/>
    <w:rsid w:val="00F742E4"/>
    <w:rsid w:val="00F764A4"/>
    <w:rsid w:val="00F8693D"/>
    <w:rsid w:val="00F9323F"/>
    <w:rsid w:val="00FA0E0F"/>
    <w:rsid w:val="00FB34D5"/>
    <w:rsid w:val="00FB4E3E"/>
    <w:rsid w:val="00FB6816"/>
    <w:rsid w:val="00FD00EF"/>
    <w:rsid w:val="00FE27D9"/>
    <w:rsid w:val="00FE2887"/>
    <w:rsid w:val="00FE6AD8"/>
    <w:rsid w:val="00FF4029"/>
    <w:rsid w:val="258423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65CC0"/>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B50"/>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qFormat/>
    <w:rsid w:val="00EA1D76"/>
    <w:pPr>
      <w:keepNext/>
      <w:numPr>
        <w:numId w:val="8"/>
      </w:numPr>
      <w:spacing w:before="240" w:after="240"/>
      <w:outlineLvl w:val="0"/>
    </w:pPr>
    <w:rPr>
      <w:rFonts w:ascii="Times New Roman Bold" w:hAnsi="Times New Roman Bold" w:cs="Arial"/>
      <w:b/>
      <w:bCs/>
      <w:kern w:val="32"/>
      <w:sz w:val="28"/>
      <w:szCs w:val="32"/>
    </w:rPr>
  </w:style>
  <w:style w:type="paragraph" w:styleId="Heading2">
    <w:name w:val="heading 2"/>
    <w:basedOn w:val="Normal"/>
    <w:next w:val="Normal"/>
    <w:link w:val="Heading2Char"/>
    <w:qFormat/>
    <w:rsid w:val="00EA1D76"/>
    <w:pPr>
      <w:keepNext/>
      <w:keepLines/>
      <w:numPr>
        <w:ilvl w:val="1"/>
        <w:numId w:val="8"/>
      </w:numPr>
      <w:spacing w:before="240" w:after="240"/>
      <w:outlineLvl w:val="1"/>
    </w:pPr>
    <w:rPr>
      <w:rFonts w:cs="Arial"/>
      <w:b/>
      <w:bCs/>
      <w:iCs/>
      <w:smallCaps/>
      <w:szCs w:val="28"/>
    </w:rPr>
  </w:style>
  <w:style w:type="paragraph" w:styleId="Heading3">
    <w:name w:val="heading 3"/>
    <w:basedOn w:val="Normal"/>
    <w:next w:val="Normal"/>
    <w:link w:val="Heading3Char"/>
    <w:qFormat/>
    <w:rsid w:val="00EA1D76"/>
    <w:pPr>
      <w:keepNext/>
      <w:keepLines/>
      <w:numPr>
        <w:ilvl w:val="2"/>
        <w:numId w:val="8"/>
      </w:numPr>
      <w:spacing w:before="240"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 w:type="character" w:styleId="Hyperlink">
    <w:name w:val="Hyperlink"/>
    <w:basedOn w:val="DefaultParagraphFont"/>
    <w:uiPriority w:val="99"/>
    <w:unhideWhenUsed/>
    <w:rsid w:val="00B80587"/>
    <w:rPr>
      <w:color w:val="0000FF" w:themeColor="hyperlink"/>
      <w:u w:val="single"/>
    </w:rPr>
  </w:style>
  <w:style w:type="table" w:customStyle="1" w:styleId="TableGrid11">
    <w:name w:val="Table Grid11"/>
    <w:basedOn w:val="TableNormal"/>
    <w:next w:val="TableGrid"/>
    <w:uiPriority w:val="59"/>
    <w:rsid w:val="009D3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8E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EA1D76"/>
    <w:rPr>
      <w:rFonts w:ascii="Times New Roman Bold" w:eastAsia="Times New Roman" w:hAnsi="Times New Roman Bold" w:cs="Arial"/>
      <w:b/>
      <w:bCs/>
      <w:kern w:val="32"/>
      <w:sz w:val="28"/>
      <w:szCs w:val="32"/>
      <w:lang w:val="en-US"/>
    </w:rPr>
  </w:style>
  <w:style w:type="character" w:customStyle="1" w:styleId="Heading2Char">
    <w:name w:val="Heading 2 Char"/>
    <w:basedOn w:val="DefaultParagraphFont"/>
    <w:link w:val="Heading2"/>
    <w:rsid w:val="00EA1D76"/>
    <w:rPr>
      <w:rFonts w:ascii="Times New Roman" w:eastAsia="Times New Roman" w:hAnsi="Times New Roman" w:cs="Arial"/>
      <w:b/>
      <w:bCs/>
      <w:iCs/>
      <w:smallCaps/>
      <w:sz w:val="24"/>
      <w:szCs w:val="28"/>
      <w:lang w:val="en-US"/>
    </w:rPr>
  </w:style>
  <w:style w:type="character" w:customStyle="1" w:styleId="Heading3Char">
    <w:name w:val="Heading 3 Char"/>
    <w:basedOn w:val="DefaultParagraphFont"/>
    <w:link w:val="Heading3"/>
    <w:rsid w:val="00EA1D76"/>
    <w:rPr>
      <w:rFonts w:ascii="Times New Roman" w:eastAsia="Times New Roman" w:hAnsi="Times New Roman" w:cs="Arial"/>
      <w:b/>
      <w:bCs/>
      <w:sz w:val="24"/>
      <w:szCs w:val="26"/>
      <w:lang w:val="en-US"/>
    </w:rPr>
  </w:style>
  <w:style w:type="paragraph" w:customStyle="1" w:styleId="Sub-Para2underXY">
    <w:name w:val="Sub-Para 2 under X.Y"/>
    <w:basedOn w:val="Normal"/>
    <w:rsid w:val="00EA1D76"/>
    <w:pPr>
      <w:numPr>
        <w:ilvl w:val="3"/>
        <w:numId w:val="8"/>
      </w:numPr>
      <w:spacing w:after="240"/>
      <w:outlineLvl w:val="3"/>
    </w:pPr>
    <w:rPr>
      <w:szCs w:val="24"/>
    </w:rPr>
  </w:style>
  <w:style w:type="paragraph" w:customStyle="1" w:styleId="Sub-Para3underXY">
    <w:name w:val="Sub-Para 3 under X.Y"/>
    <w:basedOn w:val="Normal"/>
    <w:rsid w:val="00EA1D76"/>
    <w:pPr>
      <w:numPr>
        <w:ilvl w:val="4"/>
        <w:numId w:val="8"/>
      </w:numPr>
      <w:spacing w:after="240"/>
      <w:outlineLvl w:val="4"/>
    </w:pPr>
    <w:rPr>
      <w:szCs w:val="24"/>
    </w:rPr>
  </w:style>
  <w:style w:type="paragraph" w:customStyle="1" w:styleId="Sub-Para4underXY">
    <w:name w:val="Sub-Para 4 under X.Y"/>
    <w:basedOn w:val="Normal"/>
    <w:rsid w:val="00EA1D76"/>
    <w:pPr>
      <w:numPr>
        <w:ilvl w:val="5"/>
        <w:numId w:val="8"/>
      </w:numPr>
      <w:spacing w:after="240"/>
      <w:outlineLvl w:val="5"/>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13736">
      <w:bodyDiv w:val="1"/>
      <w:marLeft w:val="0"/>
      <w:marRight w:val="0"/>
      <w:marTop w:val="0"/>
      <w:marBottom w:val="0"/>
      <w:divBdr>
        <w:top w:val="none" w:sz="0" w:space="0" w:color="auto"/>
        <w:left w:val="none" w:sz="0" w:space="0" w:color="auto"/>
        <w:bottom w:val="none" w:sz="0" w:space="0" w:color="auto"/>
        <w:right w:val="none" w:sz="0" w:space="0" w:color="auto"/>
      </w:divBdr>
      <w:divsChild>
        <w:div w:id="328992223">
          <w:marLeft w:val="0"/>
          <w:marRight w:val="0"/>
          <w:marTop w:val="0"/>
          <w:marBottom w:val="0"/>
          <w:divBdr>
            <w:top w:val="none" w:sz="0" w:space="0" w:color="auto"/>
            <w:left w:val="none" w:sz="0" w:space="0" w:color="auto"/>
            <w:bottom w:val="none" w:sz="0" w:space="0" w:color="auto"/>
            <w:right w:val="none" w:sz="0" w:space="0" w:color="auto"/>
          </w:divBdr>
        </w:div>
        <w:div w:id="1082487904">
          <w:marLeft w:val="0"/>
          <w:marRight w:val="0"/>
          <w:marTop w:val="0"/>
          <w:marBottom w:val="0"/>
          <w:divBdr>
            <w:top w:val="none" w:sz="0" w:space="0" w:color="auto"/>
            <w:left w:val="none" w:sz="0" w:space="0" w:color="auto"/>
            <w:bottom w:val="none" w:sz="0" w:space="0" w:color="auto"/>
            <w:right w:val="none" w:sz="0" w:space="0" w:color="auto"/>
          </w:divBdr>
        </w:div>
        <w:div w:id="583227579">
          <w:marLeft w:val="0"/>
          <w:marRight w:val="0"/>
          <w:marTop w:val="0"/>
          <w:marBottom w:val="0"/>
          <w:divBdr>
            <w:top w:val="none" w:sz="0" w:space="0" w:color="auto"/>
            <w:left w:val="none" w:sz="0" w:space="0" w:color="auto"/>
            <w:bottom w:val="none" w:sz="0" w:space="0" w:color="auto"/>
            <w:right w:val="none" w:sz="0" w:space="0" w:color="auto"/>
          </w:divBdr>
        </w:div>
        <w:div w:id="224491009">
          <w:marLeft w:val="0"/>
          <w:marRight w:val="0"/>
          <w:marTop w:val="0"/>
          <w:marBottom w:val="0"/>
          <w:divBdr>
            <w:top w:val="none" w:sz="0" w:space="0" w:color="auto"/>
            <w:left w:val="none" w:sz="0" w:space="0" w:color="auto"/>
            <w:bottom w:val="none" w:sz="0" w:space="0" w:color="auto"/>
            <w:right w:val="none" w:sz="0" w:space="0" w:color="auto"/>
          </w:divBdr>
        </w:div>
        <w:div w:id="886138167">
          <w:marLeft w:val="0"/>
          <w:marRight w:val="0"/>
          <w:marTop w:val="0"/>
          <w:marBottom w:val="0"/>
          <w:divBdr>
            <w:top w:val="none" w:sz="0" w:space="0" w:color="auto"/>
            <w:left w:val="none" w:sz="0" w:space="0" w:color="auto"/>
            <w:bottom w:val="none" w:sz="0" w:space="0" w:color="auto"/>
            <w:right w:val="none" w:sz="0" w:space="0" w:color="auto"/>
          </w:divBdr>
        </w:div>
        <w:div w:id="71124499">
          <w:marLeft w:val="0"/>
          <w:marRight w:val="0"/>
          <w:marTop w:val="0"/>
          <w:marBottom w:val="0"/>
          <w:divBdr>
            <w:top w:val="none" w:sz="0" w:space="0" w:color="auto"/>
            <w:left w:val="none" w:sz="0" w:space="0" w:color="auto"/>
            <w:bottom w:val="none" w:sz="0" w:space="0" w:color="auto"/>
            <w:right w:val="none" w:sz="0" w:space="0" w:color="auto"/>
          </w:divBdr>
        </w:div>
        <w:div w:id="1270816706">
          <w:marLeft w:val="0"/>
          <w:marRight w:val="0"/>
          <w:marTop w:val="0"/>
          <w:marBottom w:val="0"/>
          <w:divBdr>
            <w:top w:val="none" w:sz="0" w:space="0" w:color="auto"/>
            <w:left w:val="none" w:sz="0" w:space="0" w:color="auto"/>
            <w:bottom w:val="none" w:sz="0" w:space="0" w:color="auto"/>
            <w:right w:val="none" w:sz="0" w:space="0" w:color="auto"/>
          </w:divBdr>
          <w:divsChild>
            <w:div w:id="1037049463">
              <w:marLeft w:val="0"/>
              <w:marRight w:val="0"/>
              <w:marTop w:val="30"/>
              <w:marBottom w:val="30"/>
              <w:divBdr>
                <w:top w:val="none" w:sz="0" w:space="0" w:color="auto"/>
                <w:left w:val="none" w:sz="0" w:space="0" w:color="auto"/>
                <w:bottom w:val="none" w:sz="0" w:space="0" w:color="auto"/>
                <w:right w:val="none" w:sz="0" w:space="0" w:color="auto"/>
              </w:divBdr>
              <w:divsChild>
                <w:div w:id="887448853">
                  <w:marLeft w:val="0"/>
                  <w:marRight w:val="0"/>
                  <w:marTop w:val="0"/>
                  <w:marBottom w:val="0"/>
                  <w:divBdr>
                    <w:top w:val="none" w:sz="0" w:space="0" w:color="auto"/>
                    <w:left w:val="none" w:sz="0" w:space="0" w:color="auto"/>
                    <w:bottom w:val="none" w:sz="0" w:space="0" w:color="auto"/>
                    <w:right w:val="none" w:sz="0" w:space="0" w:color="auto"/>
                  </w:divBdr>
                  <w:divsChild>
                    <w:div w:id="1669213162">
                      <w:marLeft w:val="0"/>
                      <w:marRight w:val="0"/>
                      <w:marTop w:val="0"/>
                      <w:marBottom w:val="0"/>
                      <w:divBdr>
                        <w:top w:val="none" w:sz="0" w:space="0" w:color="auto"/>
                        <w:left w:val="none" w:sz="0" w:space="0" w:color="auto"/>
                        <w:bottom w:val="none" w:sz="0" w:space="0" w:color="auto"/>
                        <w:right w:val="none" w:sz="0" w:space="0" w:color="auto"/>
                      </w:divBdr>
                    </w:div>
                  </w:divsChild>
                </w:div>
                <w:div w:id="95291667">
                  <w:marLeft w:val="0"/>
                  <w:marRight w:val="0"/>
                  <w:marTop w:val="0"/>
                  <w:marBottom w:val="0"/>
                  <w:divBdr>
                    <w:top w:val="none" w:sz="0" w:space="0" w:color="auto"/>
                    <w:left w:val="none" w:sz="0" w:space="0" w:color="auto"/>
                    <w:bottom w:val="none" w:sz="0" w:space="0" w:color="auto"/>
                    <w:right w:val="none" w:sz="0" w:space="0" w:color="auto"/>
                  </w:divBdr>
                  <w:divsChild>
                    <w:div w:id="1970013488">
                      <w:marLeft w:val="0"/>
                      <w:marRight w:val="0"/>
                      <w:marTop w:val="0"/>
                      <w:marBottom w:val="0"/>
                      <w:divBdr>
                        <w:top w:val="none" w:sz="0" w:space="0" w:color="auto"/>
                        <w:left w:val="none" w:sz="0" w:space="0" w:color="auto"/>
                        <w:bottom w:val="none" w:sz="0" w:space="0" w:color="auto"/>
                        <w:right w:val="none" w:sz="0" w:space="0" w:color="auto"/>
                      </w:divBdr>
                    </w:div>
                  </w:divsChild>
                </w:div>
                <w:div w:id="1081217036">
                  <w:marLeft w:val="0"/>
                  <w:marRight w:val="0"/>
                  <w:marTop w:val="0"/>
                  <w:marBottom w:val="0"/>
                  <w:divBdr>
                    <w:top w:val="none" w:sz="0" w:space="0" w:color="auto"/>
                    <w:left w:val="none" w:sz="0" w:space="0" w:color="auto"/>
                    <w:bottom w:val="none" w:sz="0" w:space="0" w:color="auto"/>
                    <w:right w:val="none" w:sz="0" w:space="0" w:color="auto"/>
                  </w:divBdr>
                  <w:divsChild>
                    <w:div w:id="706370962">
                      <w:marLeft w:val="0"/>
                      <w:marRight w:val="0"/>
                      <w:marTop w:val="0"/>
                      <w:marBottom w:val="0"/>
                      <w:divBdr>
                        <w:top w:val="none" w:sz="0" w:space="0" w:color="auto"/>
                        <w:left w:val="none" w:sz="0" w:space="0" w:color="auto"/>
                        <w:bottom w:val="none" w:sz="0" w:space="0" w:color="auto"/>
                        <w:right w:val="none" w:sz="0" w:space="0" w:color="auto"/>
                      </w:divBdr>
                    </w:div>
                  </w:divsChild>
                </w:div>
                <w:div w:id="133915274">
                  <w:marLeft w:val="0"/>
                  <w:marRight w:val="0"/>
                  <w:marTop w:val="0"/>
                  <w:marBottom w:val="0"/>
                  <w:divBdr>
                    <w:top w:val="none" w:sz="0" w:space="0" w:color="auto"/>
                    <w:left w:val="none" w:sz="0" w:space="0" w:color="auto"/>
                    <w:bottom w:val="none" w:sz="0" w:space="0" w:color="auto"/>
                    <w:right w:val="none" w:sz="0" w:space="0" w:color="auto"/>
                  </w:divBdr>
                  <w:divsChild>
                    <w:div w:id="543755835">
                      <w:marLeft w:val="0"/>
                      <w:marRight w:val="0"/>
                      <w:marTop w:val="0"/>
                      <w:marBottom w:val="0"/>
                      <w:divBdr>
                        <w:top w:val="none" w:sz="0" w:space="0" w:color="auto"/>
                        <w:left w:val="none" w:sz="0" w:space="0" w:color="auto"/>
                        <w:bottom w:val="none" w:sz="0" w:space="0" w:color="auto"/>
                        <w:right w:val="none" w:sz="0" w:space="0" w:color="auto"/>
                      </w:divBdr>
                    </w:div>
                  </w:divsChild>
                </w:div>
                <w:div w:id="6758001">
                  <w:marLeft w:val="0"/>
                  <w:marRight w:val="0"/>
                  <w:marTop w:val="0"/>
                  <w:marBottom w:val="0"/>
                  <w:divBdr>
                    <w:top w:val="none" w:sz="0" w:space="0" w:color="auto"/>
                    <w:left w:val="none" w:sz="0" w:space="0" w:color="auto"/>
                    <w:bottom w:val="none" w:sz="0" w:space="0" w:color="auto"/>
                    <w:right w:val="none" w:sz="0" w:space="0" w:color="auto"/>
                  </w:divBdr>
                  <w:divsChild>
                    <w:div w:id="1894266230">
                      <w:marLeft w:val="0"/>
                      <w:marRight w:val="0"/>
                      <w:marTop w:val="0"/>
                      <w:marBottom w:val="0"/>
                      <w:divBdr>
                        <w:top w:val="none" w:sz="0" w:space="0" w:color="auto"/>
                        <w:left w:val="none" w:sz="0" w:space="0" w:color="auto"/>
                        <w:bottom w:val="none" w:sz="0" w:space="0" w:color="auto"/>
                        <w:right w:val="none" w:sz="0" w:space="0" w:color="auto"/>
                      </w:divBdr>
                    </w:div>
                  </w:divsChild>
                </w:div>
                <w:div w:id="374620343">
                  <w:marLeft w:val="0"/>
                  <w:marRight w:val="0"/>
                  <w:marTop w:val="0"/>
                  <w:marBottom w:val="0"/>
                  <w:divBdr>
                    <w:top w:val="none" w:sz="0" w:space="0" w:color="auto"/>
                    <w:left w:val="none" w:sz="0" w:space="0" w:color="auto"/>
                    <w:bottom w:val="none" w:sz="0" w:space="0" w:color="auto"/>
                    <w:right w:val="none" w:sz="0" w:space="0" w:color="auto"/>
                  </w:divBdr>
                  <w:divsChild>
                    <w:div w:id="1940984090">
                      <w:marLeft w:val="0"/>
                      <w:marRight w:val="0"/>
                      <w:marTop w:val="0"/>
                      <w:marBottom w:val="0"/>
                      <w:divBdr>
                        <w:top w:val="none" w:sz="0" w:space="0" w:color="auto"/>
                        <w:left w:val="none" w:sz="0" w:space="0" w:color="auto"/>
                        <w:bottom w:val="none" w:sz="0" w:space="0" w:color="auto"/>
                        <w:right w:val="none" w:sz="0" w:space="0" w:color="auto"/>
                      </w:divBdr>
                    </w:div>
                  </w:divsChild>
                </w:div>
                <w:div w:id="1167667322">
                  <w:marLeft w:val="0"/>
                  <w:marRight w:val="0"/>
                  <w:marTop w:val="0"/>
                  <w:marBottom w:val="0"/>
                  <w:divBdr>
                    <w:top w:val="none" w:sz="0" w:space="0" w:color="auto"/>
                    <w:left w:val="none" w:sz="0" w:space="0" w:color="auto"/>
                    <w:bottom w:val="none" w:sz="0" w:space="0" w:color="auto"/>
                    <w:right w:val="none" w:sz="0" w:space="0" w:color="auto"/>
                  </w:divBdr>
                  <w:divsChild>
                    <w:div w:id="1341351905">
                      <w:marLeft w:val="0"/>
                      <w:marRight w:val="0"/>
                      <w:marTop w:val="0"/>
                      <w:marBottom w:val="0"/>
                      <w:divBdr>
                        <w:top w:val="none" w:sz="0" w:space="0" w:color="auto"/>
                        <w:left w:val="none" w:sz="0" w:space="0" w:color="auto"/>
                        <w:bottom w:val="none" w:sz="0" w:space="0" w:color="auto"/>
                        <w:right w:val="none" w:sz="0" w:space="0" w:color="auto"/>
                      </w:divBdr>
                    </w:div>
                  </w:divsChild>
                </w:div>
                <w:div w:id="2030256954">
                  <w:marLeft w:val="0"/>
                  <w:marRight w:val="0"/>
                  <w:marTop w:val="0"/>
                  <w:marBottom w:val="0"/>
                  <w:divBdr>
                    <w:top w:val="none" w:sz="0" w:space="0" w:color="auto"/>
                    <w:left w:val="none" w:sz="0" w:space="0" w:color="auto"/>
                    <w:bottom w:val="none" w:sz="0" w:space="0" w:color="auto"/>
                    <w:right w:val="none" w:sz="0" w:space="0" w:color="auto"/>
                  </w:divBdr>
                  <w:divsChild>
                    <w:div w:id="1604917830">
                      <w:marLeft w:val="0"/>
                      <w:marRight w:val="0"/>
                      <w:marTop w:val="0"/>
                      <w:marBottom w:val="0"/>
                      <w:divBdr>
                        <w:top w:val="none" w:sz="0" w:space="0" w:color="auto"/>
                        <w:left w:val="none" w:sz="0" w:space="0" w:color="auto"/>
                        <w:bottom w:val="none" w:sz="0" w:space="0" w:color="auto"/>
                        <w:right w:val="none" w:sz="0" w:space="0" w:color="auto"/>
                      </w:divBdr>
                    </w:div>
                  </w:divsChild>
                </w:div>
                <w:div w:id="1477795426">
                  <w:marLeft w:val="0"/>
                  <w:marRight w:val="0"/>
                  <w:marTop w:val="0"/>
                  <w:marBottom w:val="0"/>
                  <w:divBdr>
                    <w:top w:val="none" w:sz="0" w:space="0" w:color="auto"/>
                    <w:left w:val="none" w:sz="0" w:space="0" w:color="auto"/>
                    <w:bottom w:val="none" w:sz="0" w:space="0" w:color="auto"/>
                    <w:right w:val="none" w:sz="0" w:space="0" w:color="auto"/>
                  </w:divBdr>
                  <w:divsChild>
                    <w:div w:id="512450489">
                      <w:marLeft w:val="0"/>
                      <w:marRight w:val="0"/>
                      <w:marTop w:val="0"/>
                      <w:marBottom w:val="0"/>
                      <w:divBdr>
                        <w:top w:val="none" w:sz="0" w:space="0" w:color="auto"/>
                        <w:left w:val="none" w:sz="0" w:space="0" w:color="auto"/>
                        <w:bottom w:val="none" w:sz="0" w:space="0" w:color="auto"/>
                        <w:right w:val="none" w:sz="0" w:space="0" w:color="auto"/>
                      </w:divBdr>
                    </w:div>
                  </w:divsChild>
                </w:div>
                <w:div w:id="958800872">
                  <w:marLeft w:val="0"/>
                  <w:marRight w:val="0"/>
                  <w:marTop w:val="0"/>
                  <w:marBottom w:val="0"/>
                  <w:divBdr>
                    <w:top w:val="none" w:sz="0" w:space="0" w:color="auto"/>
                    <w:left w:val="none" w:sz="0" w:space="0" w:color="auto"/>
                    <w:bottom w:val="none" w:sz="0" w:space="0" w:color="auto"/>
                    <w:right w:val="none" w:sz="0" w:space="0" w:color="auto"/>
                  </w:divBdr>
                  <w:divsChild>
                    <w:div w:id="52393964">
                      <w:marLeft w:val="0"/>
                      <w:marRight w:val="0"/>
                      <w:marTop w:val="0"/>
                      <w:marBottom w:val="0"/>
                      <w:divBdr>
                        <w:top w:val="none" w:sz="0" w:space="0" w:color="auto"/>
                        <w:left w:val="none" w:sz="0" w:space="0" w:color="auto"/>
                        <w:bottom w:val="none" w:sz="0" w:space="0" w:color="auto"/>
                        <w:right w:val="none" w:sz="0" w:space="0" w:color="auto"/>
                      </w:divBdr>
                    </w:div>
                  </w:divsChild>
                </w:div>
                <w:div w:id="622419811">
                  <w:marLeft w:val="0"/>
                  <w:marRight w:val="0"/>
                  <w:marTop w:val="0"/>
                  <w:marBottom w:val="0"/>
                  <w:divBdr>
                    <w:top w:val="none" w:sz="0" w:space="0" w:color="auto"/>
                    <w:left w:val="none" w:sz="0" w:space="0" w:color="auto"/>
                    <w:bottom w:val="none" w:sz="0" w:space="0" w:color="auto"/>
                    <w:right w:val="none" w:sz="0" w:space="0" w:color="auto"/>
                  </w:divBdr>
                  <w:divsChild>
                    <w:div w:id="136068832">
                      <w:marLeft w:val="0"/>
                      <w:marRight w:val="0"/>
                      <w:marTop w:val="0"/>
                      <w:marBottom w:val="0"/>
                      <w:divBdr>
                        <w:top w:val="none" w:sz="0" w:space="0" w:color="auto"/>
                        <w:left w:val="none" w:sz="0" w:space="0" w:color="auto"/>
                        <w:bottom w:val="none" w:sz="0" w:space="0" w:color="auto"/>
                        <w:right w:val="none" w:sz="0" w:space="0" w:color="auto"/>
                      </w:divBdr>
                    </w:div>
                  </w:divsChild>
                </w:div>
                <w:div w:id="1458647226">
                  <w:marLeft w:val="0"/>
                  <w:marRight w:val="0"/>
                  <w:marTop w:val="0"/>
                  <w:marBottom w:val="0"/>
                  <w:divBdr>
                    <w:top w:val="none" w:sz="0" w:space="0" w:color="auto"/>
                    <w:left w:val="none" w:sz="0" w:space="0" w:color="auto"/>
                    <w:bottom w:val="none" w:sz="0" w:space="0" w:color="auto"/>
                    <w:right w:val="none" w:sz="0" w:space="0" w:color="auto"/>
                  </w:divBdr>
                  <w:divsChild>
                    <w:div w:id="231812188">
                      <w:marLeft w:val="0"/>
                      <w:marRight w:val="0"/>
                      <w:marTop w:val="0"/>
                      <w:marBottom w:val="0"/>
                      <w:divBdr>
                        <w:top w:val="none" w:sz="0" w:space="0" w:color="auto"/>
                        <w:left w:val="none" w:sz="0" w:space="0" w:color="auto"/>
                        <w:bottom w:val="none" w:sz="0" w:space="0" w:color="auto"/>
                        <w:right w:val="none" w:sz="0" w:space="0" w:color="auto"/>
                      </w:divBdr>
                    </w:div>
                  </w:divsChild>
                </w:div>
                <w:div w:id="1674605728">
                  <w:marLeft w:val="0"/>
                  <w:marRight w:val="0"/>
                  <w:marTop w:val="0"/>
                  <w:marBottom w:val="0"/>
                  <w:divBdr>
                    <w:top w:val="none" w:sz="0" w:space="0" w:color="auto"/>
                    <w:left w:val="none" w:sz="0" w:space="0" w:color="auto"/>
                    <w:bottom w:val="none" w:sz="0" w:space="0" w:color="auto"/>
                    <w:right w:val="none" w:sz="0" w:space="0" w:color="auto"/>
                  </w:divBdr>
                  <w:divsChild>
                    <w:div w:id="1660889807">
                      <w:marLeft w:val="0"/>
                      <w:marRight w:val="0"/>
                      <w:marTop w:val="0"/>
                      <w:marBottom w:val="0"/>
                      <w:divBdr>
                        <w:top w:val="none" w:sz="0" w:space="0" w:color="auto"/>
                        <w:left w:val="none" w:sz="0" w:space="0" w:color="auto"/>
                        <w:bottom w:val="none" w:sz="0" w:space="0" w:color="auto"/>
                        <w:right w:val="none" w:sz="0" w:space="0" w:color="auto"/>
                      </w:divBdr>
                    </w:div>
                  </w:divsChild>
                </w:div>
                <w:div w:id="319581860">
                  <w:marLeft w:val="0"/>
                  <w:marRight w:val="0"/>
                  <w:marTop w:val="0"/>
                  <w:marBottom w:val="0"/>
                  <w:divBdr>
                    <w:top w:val="none" w:sz="0" w:space="0" w:color="auto"/>
                    <w:left w:val="none" w:sz="0" w:space="0" w:color="auto"/>
                    <w:bottom w:val="none" w:sz="0" w:space="0" w:color="auto"/>
                    <w:right w:val="none" w:sz="0" w:space="0" w:color="auto"/>
                  </w:divBdr>
                  <w:divsChild>
                    <w:div w:id="1354769658">
                      <w:marLeft w:val="0"/>
                      <w:marRight w:val="0"/>
                      <w:marTop w:val="0"/>
                      <w:marBottom w:val="0"/>
                      <w:divBdr>
                        <w:top w:val="none" w:sz="0" w:space="0" w:color="auto"/>
                        <w:left w:val="none" w:sz="0" w:space="0" w:color="auto"/>
                        <w:bottom w:val="none" w:sz="0" w:space="0" w:color="auto"/>
                        <w:right w:val="none" w:sz="0" w:space="0" w:color="auto"/>
                      </w:divBdr>
                    </w:div>
                  </w:divsChild>
                </w:div>
                <w:div w:id="1755783217">
                  <w:marLeft w:val="0"/>
                  <w:marRight w:val="0"/>
                  <w:marTop w:val="0"/>
                  <w:marBottom w:val="0"/>
                  <w:divBdr>
                    <w:top w:val="none" w:sz="0" w:space="0" w:color="auto"/>
                    <w:left w:val="none" w:sz="0" w:space="0" w:color="auto"/>
                    <w:bottom w:val="none" w:sz="0" w:space="0" w:color="auto"/>
                    <w:right w:val="none" w:sz="0" w:space="0" w:color="auto"/>
                  </w:divBdr>
                  <w:divsChild>
                    <w:div w:id="1167404528">
                      <w:marLeft w:val="0"/>
                      <w:marRight w:val="0"/>
                      <w:marTop w:val="0"/>
                      <w:marBottom w:val="0"/>
                      <w:divBdr>
                        <w:top w:val="none" w:sz="0" w:space="0" w:color="auto"/>
                        <w:left w:val="none" w:sz="0" w:space="0" w:color="auto"/>
                        <w:bottom w:val="none" w:sz="0" w:space="0" w:color="auto"/>
                        <w:right w:val="none" w:sz="0" w:space="0" w:color="auto"/>
                      </w:divBdr>
                    </w:div>
                  </w:divsChild>
                </w:div>
                <w:div w:id="363556421">
                  <w:marLeft w:val="0"/>
                  <w:marRight w:val="0"/>
                  <w:marTop w:val="0"/>
                  <w:marBottom w:val="0"/>
                  <w:divBdr>
                    <w:top w:val="none" w:sz="0" w:space="0" w:color="auto"/>
                    <w:left w:val="none" w:sz="0" w:space="0" w:color="auto"/>
                    <w:bottom w:val="none" w:sz="0" w:space="0" w:color="auto"/>
                    <w:right w:val="none" w:sz="0" w:space="0" w:color="auto"/>
                  </w:divBdr>
                  <w:divsChild>
                    <w:div w:id="2075005694">
                      <w:marLeft w:val="0"/>
                      <w:marRight w:val="0"/>
                      <w:marTop w:val="0"/>
                      <w:marBottom w:val="0"/>
                      <w:divBdr>
                        <w:top w:val="none" w:sz="0" w:space="0" w:color="auto"/>
                        <w:left w:val="none" w:sz="0" w:space="0" w:color="auto"/>
                        <w:bottom w:val="none" w:sz="0" w:space="0" w:color="auto"/>
                        <w:right w:val="none" w:sz="0" w:space="0" w:color="auto"/>
                      </w:divBdr>
                    </w:div>
                  </w:divsChild>
                </w:div>
                <w:div w:id="1246500784">
                  <w:marLeft w:val="0"/>
                  <w:marRight w:val="0"/>
                  <w:marTop w:val="0"/>
                  <w:marBottom w:val="0"/>
                  <w:divBdr>
                    <w:top w:val="none" w:sz="0" w:space="0" w:color="auto"/>
                    <w:left w:val="none" w:sz="0" w:space="0" w:color="auto"/>
                    <w:bottom w:val="none" w:sz="0" w:space="0" w:color="auto"/>
                    <w:right w:val="none" w:sz="0" w:space="0" w:color="auto"/>
                  </w:divBdr>
                  <w:divsChild>
                    <w:div w:id="1917085058">
                      <w:marLeft w:val="0"/>
                      <w:marRight w:val="0"/>
                      <w:marTop w:val="0"/>
                      <w:marBottom w:val="0"/>
                      <w:divBdr>
                        <w:top w:val="none" w:sz="0" w:space="0" w:color="auto"/>
                        <w:left w:val="none" w:sz="0" w:space="0" w:color="auto"/>
                        <w:bottom w:val="none" w:sz="0" w:space="0" w:color="auto"/>
                        <w:right w:val="none" w:sz="0" w:space="0" w:color="auto"/>
                      </w:divBdr>
                    </w:div>
                  </w:divsChild>
                </w:div>
                <w:div w:id="542986388">
                  <w:marLeft w:val="0"/>
                  <w:marRight w:val="0"/>
                  <w:marTop w:val="0"/>
                  <w:marBottom w:val="0"/>
                  <w:divBdr>
                    <w:top w:val="none" w:sz="0" w:space="0" w:color="auto"/>
                    <w:left w:val="none" w:sz="0" w:space="0" w:color="auto"/>
                    <w:bottom w:val="none" w:sz="0" w:space="0" w:color="auto"/>
                    <w:right w:val="none" w:sz="0" w:space="0" w:color="auto"/>
                  </w:divBdr>
                  <w:divsChild>
                    <w:div w:id="1244878882">
                      <w:marLeft w:val="0"/>
                      <w:marRight w:val="0"/>
                      <w:marTop w:val="0"/>
                      <w:marBottom w:val="0"/>
                      <w:divBdr>
                        <w:top w:val="none" w:sz="0" w:space="0" w:color="auto"/>
                        <w:left w:val="none" w:sz="0" w:space="0" w:color="auto"/>
                        <w:bottom w:val="none" w:sz="0" w:space="0" w:color="auto"/>
                        <w:right w:val="none" w:sz="0" w:space="0" w:color="auto"/>
                      </w:divBdr>
                    </w:div>
                  </w:divsChild>
                </w:div>
                <w:div w:id="382874880">
                  <w:marLeft w:val="0"/>
                  <w:marRight w:val="0"/>
                  <w:marTop w:val="0"/>
                  <w:marBottom w:val="0"/>
                  <w:divBdr>
                    <w:top w:val="none" w:sz="0" w:space="0" w:color="auto"/>
                    <w:left w:val="none" w:sz="0" w:space="0" w:color="auto"/>
                    <w:bottom w:val="none" w:sz="0" w:space="0" w:color="auto"/>
                    <w:right w:val="none" w:sz="0" w:space="0" w:color="auto"/>
                  </w:divBdr>
                  <w:divsChild>
                    <w:div w:id="1379088468">
                      <w:marLeft w:val="0"/>
                      <w:marRight w:val="0"/>
                      <w:marTop w:val="0"/>
                      <w:marBottom w:val="0"/>
                      <w:divBdr>
                        <w:top w:val="none" w:sz="0" w:space="0" w:color="auto"/>
                        <w:left w:val="none" w:sz="0" w:space="0" w:color="auto"/>
                        <w:bottom w:val="none" w:sz="0" w:space="0" w:color="auto"/>
                        <w:right w:val="none" w:sz="0" w:space="0" w:color="auto"/>
                      </w:divBdr>
                    </w:div>
                  </w:divsChild>
                </w:div>
                <w:div w:id="488790833">
                  <w:marLeft w:val="0"/>
                  <w:marRight w:val="0"/>
                  <w:marTop w:val="0"/>
                  <w:marBottom w:val="0"/>
                  <w:divBdr>
                    <w:top w:val="none" w:sz="0" w:space="0" w:color="auto"/>
                    <w:left w:val="none" w:sz="0" w:space="0" w:color="auto"/>
                    <w:bottom w:val="none" w:sz="0" w:space="0" w:color="auto"/>
                    <w:right w:val="none" w:sz="0" w:space="0" w:color="auto"/>
                  </w:divBdr>
                  <w:divsChild>
                    <w:div w:id="1194464935">
                      <w:marLeft w:val="0"/>
                      <w:marRight w:val="0"/>
                      <w:marTop w:val="0"/>
                      <w:marBottom w:val="0"/>
                      <w:divBdr>
                        <w:top w:val="none" w:sz="0" w:space="0" w:color="auto"/>
                        <w:left w:val="none" w:sz="0" w:space="0" w:color="auto"/>
                        <w:bottom w:val="none" w:sz="0" w:space="0" w:color="auto"/>
                        <w:right w:val="none" w:sz="0" w:space="0" w:color="auto"/>
                      </w:divBdr>
                    </w:div>
                  </w:divsChild>
                </w:div>
                <w:div w:id="1342662060">
                  <w:marLeft w:val="0"/>
                  <w:marRight w:val="0"/>
                  <w:marTop w:val="0"/>
                  <w:marBottom w:val="0"/>
                  <w:divBdr>
                    <w:top w:val="none" w:sz="0" w:space="0" w:color="auto"/>
                    <w:left w:val="none" w:sz="0" w:space="0" w:color="auto"/>
                    <w:bottom w:val="none" w:sz="0" w:space="0" w:color="auto"/>
                    <w:right w:val="none" w:sz="0" w:space="0" w:color="auto"/>
                  </w:divBdr>
                  <w:divsChild>
                    <w:div w:id="86771124">
                      <w:marLeft w:val="0"/>
                      <w:marRight w:val="0"/>
                      <w:marTop w:val="0"/>
                      <w:marBottom w:val="0"/>
                      <w:divBdr>
                        <w:top w:val="none" w:sz="0" w:space="0" w:color="auto"/>
                        <w:left w:val="none" w:sz="0" w:space="0" w:color="auto"/>
                        <w:bottom w:val="none" w:sz="0" w:space="0" w:color="auto"/>
                        <w:right w:val="none" w:sz="0" w:space="0" w:color="auto"/>
                      </w:divBdr>
                    </w:div>
                  </w:divsChild>
                </w:div>
                <w:div w:id="1471291212">
                  <w:marLeft w:val="0"/>
                  <w:marRight w:val="0"/>
                  <w:marTop w:val="0"/>
                  <w:marBottom w:val="0"/>
                  <w:divBdr>
                    <w:top w:val="none" w:sz="0" w:space="0" w:color="auto"/>
                    <w:left w:val="none" w:sz="0" w:space="0" w:color="auto"/>
                    <w:bottom w:val="none" w:sz="0" w:space="0" w:color="auto"/>
                    <w:right w:val="none" w:sz="0" w:space="0" w:color="auto"/>
                  </w:divBdr>
                  <w:divsChild>
                    <w:div w:id="437142825">
                      <w:marLeft w:val="0"/>
                      <w:marRight w:val="0"/>
                      <w:marTop w:val="0"/>
                      <w:marBottom w:val="0"/>
                      <w:divBdr>
                        <w:top w:val="none" w:sz="0" w:space="0" w:color="auto"/>
                        <w:left w:val="none" w:sz="0" w:space="0" w:color="auto"/>
                        <w:bottom w:val="none" w:sz="0" w:space="0" w:color="auto"/>
                        <w:right w:val="none" w:sz="0" w:space="0" w:color="auto"/>
                      </w:divBdr>
                    </w:div>
                  </w:divsChild>
                </w:div>
                <w:div w:id="381029298">
                  <w:marLeft w:val="0"/>
                  <w:marRight w:val="0"/>
                  <w:marTop w:val="0"/>
                  <w:marBottom w:val="0"/>
                  <w:divBdr>
                    <w:top w:val="none" w:sz="0" w:space="0" w:color="auto"/>
                    <w:left w:val="none" w:sz="0" w:space="0" w:color="auto"/>
                    <w:bottom w:val="none" w:sz="0" w:space="0" w:color="auto"/>
                    <w:right w:val="none" w:sz="0" w:space="0" w:color="auto"/>
                  </w:divBdr>
                  <w:divsChild>
                    <w:div w:id="855342229">
                      <w:marLeft w:val="0"/>
                      <w:marRight w:val="0"/>
                      <w:marTop w:val="0"/>
                      <w:marBottom w:val="0"/>
                      <w:divBdr>
                        <w:top w:val="none" w:sz="0" w:space="0" w:color="auto"/>
                        <w:left w:val="none" w:sz="0" w:space="0" w:color="auto"/>
                        <w:bottom w:val="none" w:sz="0" w:space="0" w:color="auto"/>
                        <w:right w:val="none" w:sz="0" w:space="0" w:color="auto"/>
                      </w:divBdr>
                    </w:div>
                  </w:divsChild>
                </w:div>
                <w:div w:id="655501864">
                  <w:marLeft w:val="0"/>
                  <w:marRight w:val="0"/>
                  <w:marTop w:val="0"/>
                  <w:marBottom w:val="0"/>
                  <w:divBdr>
                    <w:top w:val="none" w:sz="0" w:space="0" w:color="auto"/>
                    <w:left w:val="none" w:sz="0" w:space="0" w:color="auto"/>
                    <w:bottom w:val="none" w:sz="0" w:space="0" w:color="auto"/>
                    <w:right w:val="none" w:sz="0" w:space="0" w:color="auto"/>
                  </w:divBdr>
                  <w:divsChild>
                    <w:div w:id="893468951">
                      <w:marLeft w:val="0"/>
                      <w:marRight w:val="0"/>
                      <w:marTop w:val="0"/>
                      <w:marBottom w:val="0"/>
                      <w:divBdr>
                        <w:top w:val="none" w:sz="0" w:space="0" w:color="auto"/>
                        <w:left w:val="none" w:sz="0" w:space="0" w:color="auto"/>
                        <w:bottom w:val="none" w:sz="0" w:space="0" w:color="auto"/>
                        <w:right w:val="none" w:sz="0" w:space="0" w:color="auto"/>
                      </w:divBdr>
                    </w:div>
                  </w:divsChild>
                </w:div>
                <w:div w:id="2123724538">
                  <w:marLeft w:val="0"/>
                  <w:marRight w:val="0"/>
                  <w:marTop w:val="0"/>
                  <w:marBottom w:val="0"/>
                  <w:divBdr>
                    <w:top w:val="none" w:sz="0" w:space="0" w:color="auto"/>
                    <w:left w:val="none" w:sz="0" w:space="0" w:color="auto"/>
                    <w:bottom w:val="none" w:sz="0" w:space="0" w:color="auto"/>
                    <w:right w:val="none" w:sz="0" w:space="0" w:color="auto"/>
                  </w:divBdr>
                  <w:divsChild>
                    <w:div w:id="1541476256">
                      <w:marLeft w:val="0"/>
                      <w:marRight w:val="0"/>
                      <w:marTop w:val="0"/>
                      <w:marBottom w:val="0"/>
                      <w:divBdr>
                        <w:top w:val="none" w:sz="0" w:space="0" w:color="auto"/>
                        <w:left w:val="none" w:sz="0" w:space="0" w:color="auto"/>
                        <w:bottom w:val="none" w:sz="0" w:space="0" w:color="auto"/>
                        <w:right w:val="none" w:sz="0" w:space="0" w:color="auto"/>
                      </w:divBdr>
                    </w:div>
                  </w:divsChild>
                </w:div>
                <w:div w:id="2011638855">
                  <w:marLeft w:val="0"/>
                  <w:marRight w:val="0"/>
                  <w:marTop w:val="0"/>
                  <w:marBottom w:val="0"/>
                  <w:divBdr>
                    <w:top w:val="none" w:sz="0" w:space="0" w:color="auto"/>
                    <w:left w:val="none" w:sz="0" w:space="0" w:color="auto"/>
                    <w:bottom w:val="none" w:sz="0" w:space="0" w:color="auto"/>
                    <w:right w:val="none" w:sz="0" w:space="0" w:color="auto"/>
                  </w:divBdr>
                  <w:divsChild>
                    <w:div w:id="258415454">
                      <w:marLeft w:val="0"/>
                      <w:marRight w:val="0"/>
                      <w:marTop w:val="0"/>
                      <w:marBottom w:val="0"/>
                      <w:divBdr>
                        <w:top w:val="none" w:sz="0" w:space="0" w:color="auto"/>
                        <w:left w:val="none" w:sz="0" w:space="0" w:color="auto"/>
                        <w:bottom w:val="none" w:sz="0" w:space="0" w:color="auto"/>
                        <w:right w:val="none" w:sz="0" w:space="0" w:color="auto"/>
                      </w:divBdr>
                    </w:div>
                  </w:divsChild>
                </w:div>
                <w:div w:id="1206597654">
                  <w:marLeft w:val="0"/>
                  <w:marRight w:val="0"/>
                  <w:marTop w:val="0"/>
                  <w:marBottom w:val="0"/>
                  <w:divBdr>
                    <w:top w:val="none" w:sz="0" w:space="0" w:color="auto"/>
                    <w:left w:val="none" w:sz="0" w:space="0" w:color="auto"/>
                    <w:bottom w:val="none" w:sz="0" w:space="0" w:color="auto"/>
                    <w:right w:val="none" w:sz="0" w:space="0" w:color="auto"/>
                  </w:divBdr>
                  <w:divsChild>
                    <w:div w:id="966938198">
                      <w:marLeft w:val="0"/>
                      <w:marRight w:val="0"/>
                      <w:marTop w:val="0"/>
                      <w:marBottom w:val="0"/>
                      <w:divBdr>
                        <w:top w:val="none" w:sz="0" w:space="0" w:color="auto"/>
                        <w:left w:val="none" w:sz="0" w:space="0" w:color="auto"/>
                        <w:bottom w:val="none" w:sz="0" w:space="0" w:color="auto"/>
                        <w:right w:val="none" w:sz="0" w:space="0" w:color="auto"/>
                      </w:divBdr>
                    </w:div>
                  </w:divsChild>
                </w:div>
                <w:div w:id="1412115541">
                  <w:marLeft w:val="0"/>
                  <w:marRight w:val="0"/>
                  <w:marTop w:val="0"/>
                  <w:marBottom w:val="0"/>
                  <w:divBdr>
                    <w:top w:val="none" w:sz="0" w:space="0" w:color="auto"/>
                    <w:left w:val="none" w:sz="0" w:space="0" w:color="auto"/>
                    <w:bottom w:val="none" w:sz="0" w:space="0" w:color="auto"/>
                    <w:right w:val="none" w:sz="0" w:space="0" w:color="auto"/>
                  </w:divBdr>
                  <w:divsChild>
                    <w:div w:id="810824953">
                      <w:marLeft w:val="0"/>
                      <w:marRight w:val="0"/>
                      <w:marTop w:val="0"/>
                      <w:marBottom w:val="0"/>
                      <w:divBdr>
                        <w:top w:val="none" w:sz="0" w:space="0" w:color="auto"/>
                        <w:left w:val="none" w:sz="0" w:space="0" w:color="auto"/>
                        <w:bottom w:val="none" w:sz="0" w:space="0" w:color="auto"/>
                        <w:right w:val="none" w:sz="0" w:space="0" w:color="auto"/>
                      </w:divBdr>
                    </w:div>
                    <w:div w:id="105338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17334">
          <w:marLeft w:val="0"/>
          <w:marRight w:val="0"/>
          <w:marTop w:val="0"/>
          <w:marBottom w:val="0"/>
          <w:divBdr>
            <w:top w:val="none" w:sz="0" w:space="0" w:color="auto"/>
            <w:left w:val="none" w:sz="0" w:space="0" w:color="auto"/>
            <w:bottom w:val="none" w:sz="0" w:space="0" w:color="auto"/>
            <w:right w:val="none" w:sz="0" w:space="0" w:color="auto"/>
          </w:divBdr>
        </w:div>
      </w:divsChild>
    </w:div>
    <w:div w:id="269436553">
      <w:bodyDiv w:val="1"/>
      <w:marLeft w:val="0"/>
      <w:marRight w:val="0"/>
      <w:marTop w:val="0"/>
      <w:marBottom w:val="0"/>
      <w:divBdr>
        <w:top w:val="none" w:sz="0" w:space="0" w:color="auto"/>
        <w:left w:val="none" w:sz="0" w:space="0" w:color="auto"/>
        <w:bottom w:val="none" w:sz="0" w:space="0" w:color="auto"/>
        <w:right w:val="none" w:sz="0" w:space="0" w:color="auto"/>
      </w:divBdr>
      <w:divsChild>
        <w:div w:id="2011448339">
          <w:marLeft w:val="0"/>
          <w:marRight w:val="0"/>
          <w:marTop w:val="0"/>
          <w:marBottom w:val="0"/>
          <w:divBdr>
            <w:top w:val="none" w:sz="0" w:space="0" w:color="auto"/>
            <w:left w:val="none" w:sz="0" w:space="0" w:color="auto"/>
            <w:bottom w:val="none" w:sz="0" w:space="0" w:color="auto"/>
            <w:right w:val="none" w:sz="0" w:space="0" w:color="auto"/>
          </w:divBdr>
        </w:div>
        <w:div w:id="374812538">
          <w:marLeft w:val="0"/>
          <w:marRight w:val="0"/>
          <w:marTop w:val="0"/>
          <w:marBottom w:val="0"/>
          <w:divBdr>
            <w:top w:val="none" w:sz="0" w:space="0" w:color="auto"/>
            <w:left w:val="none" w:sz="0" w:space="0" w:color="auto"/>
            <w:bottom w:val="none" w:sz="0" w:space="0" w:color="auto"/>
            <w:right w:val="none" w:sz="0" w:space="0" w:color="auto"/>
          </w:divBdr>
        </w:div>
        <w:div w:id="1695615510">
          <w:marLeft w:val="0"/>
          <w:marRight w:val="0"/>
          <w:marTop w:val="0"/>
          <w:marBottom w:val="0"/>
          <w:divBdr>
            <w:top w:val="none" w:sz="0" w:space="0" w:color="auto"/>
            <w:left w:val="none" w:sz="0" w:space="0" w:color="auto"/>
            <w:bottom w:val="none" w:sz="0" w:space="0" w:color="auto"/>
            <w:right w:val="none" w:sz="0" w:space="0" w:color="auto"/>
          </w:divBdr>
        </w:div>
        <w:div w:id="1835105214">
          <w:marLeft w:val="0"/>
          <w:marRight w:val="0"/>
          <w:marTop w:val="0"/>
          <w:marBottom w:val="0"/>
          <w:divBdr>
            <w:top w:val="none" w:sz="0" w:space="0" w:color="auto"/>
            <w:left w:val="none" w:sz="0" w:space="0" w:color="auto"/>
            <w:bottom w:val="none" w:sz="0" w:space="0" w:color="auto"/>
            <w:right w:val="none" w:sz="0" w:space="0" w:color="auto"/>
          </w:divBdr>
        </w:div>
        <w:div w:id="1641302236">
          <w:marLeft w:val="0"/>
          <w:marRight w:val="0"/>
          <w:marTop w:val="0"/>
          <w:marBottom w:val="0"/>
          <w:divBdr>
            <w:top w:val="none" w:sz="0" w:space="0" w:color="auto"/>
            <w:left w:val="none" w:sz="0" w:space="0" w:color="auto"/>
            <w:bottom w:val="none" w:sz="0" w:space="0" w:color="auto"/>
            <w:right w:val="none" w:sz="0" w:space="0" w:color="auto"/>
          </w:divBdr>
        </w:div>
        <w:div w:id="913246407">
          <w:marLeft w:val="0"/>
          <w:marRight w:val="0"/>
          <w:marTop w:val="0"/>
          <w:marBottom w:val="0"/>
          <w:divBdr>
            <w:top w:val="none" w:sz="0" w:space="0" w:color="auto"/>
            <w:left w:val="none" w:sz="0" w:space="0" w:color="auto"/>
            <w:bottom w:val="none" w:sz="0" w:space="0" w:color="auto"/>
            <w:right w:val="none" w:sz="0" w:space="0" w:color="auto"/>
          </w:divBdr>
        </w:div>
        <w:div w:id="1502232846">
          <w:marLeft w:val="0"/>
          <w:marRight w:val="0"/>
          <w:marTop w:val="0"/>
          <w:marBottom w:val="0"/>
          <w:divBdr>
            <w:top w:val="none" w:sz="0" w:space="0" w:color="auto"/>
            <w:left w:val="none" w:sz="0" w:space="0" w:color="auto"/>
            <w:bottom w:val="none" w:sz="0" w:space="0" w:color="auto"/>
            <w:right w:val="none" w:sz="0" w:space="0" w:color="auto"/>
          </w:divBdr>
          <w:divsChild>
            <w:div w:id="851845131">
              <w:marLeft w:val="0"/>
              <w:marRight w:val="0"/>
              <w:marTop w:val="30"/>
              <w:marBottom w:val="30"/>
              <w:divBdr>
                <w:top w:val="none" w:sz="0" w:space="0" w:color="auto"/>
                <w:left w:val="none" w:sz="0" w:space="0" w:color="auto"/>
                <w:bottom w:val="none" w:sz="0" w:space="0" w:color="auto"/>
                <w:right w:val="none" w:sz="0" w:space="0" w:color="auto"/>
              </w:divBdr>
              <w:divsChild>
                <w:div w:id="152064445">
                  <w:marLeft w:val="0"/>
                  <w:marRight w:val="0"/>
                  <w:marTop w:val="0"/>
                  <w:marBottom w:val="0"/>
                  <w:divBdr>
                    <w:top w:val="none" w:sz="0" w:space="0" w:color="auto"/>
                    <w:left w:val="none" w:sz="0" w:space="0" w:color="auto"/>
                    <w:bottom w:val="none" w:sz="0" w:space="0" w:color="auto"/>
                    <w:right w:val="none" w:sz="0" w:space="0" w:color="auto"/>
                  </w:divBdr>
                  <w:divsChild>
                    <w:div w:id="982465183">
                      <w:marLeft w:val="0"/>
                      <w:marRight w:val="0"/>
                      <w:marTop w:val="0"/>
                      <w:marBottom w:val="0"/>
                      <w:divBdr>
                        <w:top w:val="none" w:sz="0" w:space="0" w:color="auto"/>
                        <w:left w:val="none" w:sz="0" w:space="0" w:color="auto"/>
                        <w:bottom w:val="none" w:sz="0" w:space="0" w:color="auto"/>
                        <w:right w:val="none" w:sz="0" w:space="0" w:color="auto"/>
                      </w:divBdr>
                    </w:div>
                  </w:divsChild>
                </w:div>
                <w:div w:id="2102605521">
                  <w:marLeft w:val="0"/>
                  <w:marRight w:val="0"/>
                  <w:marTop w:val="0"/>
                  <w:marBottom w:val="0"/>
                  <w:divBdr>
                    <w:top w:val="none" w:sz="0" w:space="0" w:color="auto"/>
                    <w:left w:val="none" w:sz="0" w:space="0" w:color="auto"/>
                    <w:bottom w:val="none" w:sz="0" w:space="0" w:color="auto"/>
                    <w:right w:val="none" w:sz="0" w:space="0" w:color="auto"/>
                  </w:divBdr>
                  <w:divsChild>
                    <w:div w:id="1780180976">
                      <w:marLeft w:val="0"/>
                      <w:marRight w:val="0"/>
                      <w:marTop w:val="0"/>
                      <w:marBottom w:val="0"/>
                      <w:divBdr>
                        <w:top w:val="none" w:sz="0" w:space="0" w:color="auto"/>
                        <w:left w:val="none" w:sz="0" w:space="0" w:color="auto"/>
                        <w:bottom w:val="none" w:sz="0" w:space="0" w:color="auto"/>
                        <w:right w:val="none" w:sz="0" w:space="0" w:color="auto"/>
                      </w:divBdr>
                    </w:div>
                  </w:divsChild>
                </w:div>
                <w:div w:id="165443508">
                  <w:marLeft w:val="0"/>
                  <w:marRight w:val="0"/>
                  <w:marTop w:val="0"/>
                  <w:marBottom w:val="0"/>
                  <w:divBdr>
                    <w:top w:val="none" w:sz="0" w:space="0" w:color="auto"/>
                    <w:left w:val="none" w:sz="0" w:space="0" w:color="auto"/>
                    <w:bottom w:val="none" w:sz="0" w:space="0" w:color="auto"/>
                    <w:right w:val="none" w:sz="0" w:space="0" w:color="auto"/>
                  </w:divBdr>
                  <w:divsChild>
                    <w:div w:id="35475128">
                      <w:marLeft w:val="0"/>
                      <w:marRight w:val="0"/>
                      <w:marTop w:val="0"/>
                      <w:marBottom w:val="0"/>
                      <w:divBdr>
                        <w:top w:val="none" w:sz="0" w:space="0" w:color="auto"/>
                        <w:left w:val="none" w:sz="0" w:space="0" w:color="auto"/>
                        <w:bottom w:val="none" w:sz="0" w:space="0" w:color="auto"/>
                        <w:right w:val="none" w:sz="0" w:space="0" w:color="auto"/>
                      </w:divBdr>
                    </w:div>
                  </w:divsChild>
                </w:div>
                <w:div w:id="320813174">
                  <w:marLeft w:val="0"/>
                  <w:marRight w:val="0"/>
                  <w:marTop w:val="0"/>
                  <w:marBottom w:val="0"/>
                  <w:divBdr>
                    <w:top w:val="none" w:sz="0" w:space="0" w:color="auto"/>
                    <w:left w:val="none" w:sz="0" w:space="0" w:color="auto"/>
                    <w:bottom w:val="none" w:sz="0" w:space="0" w:color="auto"/>
                    <w:right w:val="none" w:sz="0" w:space="0" w:color="auto"/>
                  </w:divBdr>
                  <w:divsChild>
                    <w:div w:id="1448811132">
                      <w:marLeft w:val="0"/>
                      <w:marRight w:val="0"/>
                      <w:marTop w:val="0"/>
                      <w:marBottom w:val="0"/>
                      <w:divBdr>
                        <w:top w:val="none" w:sz="0" w:space="0" w:color="auto"/>
                        <w:left w:val="none" w:sz="0" w:space="0" w:color="auto"/>
                        <w:bottom w:val="none" w:sz="0" w:space="0" w:color="auto"/>
                        <w:right w:val="none" w:sz="0" w:space="0" w:color="auto"/>
                      </w:divBdr>
                    </w:div>
                  </w:divsChild>
                </w:div>
                <w:div w:id="839589677">
                  <w:marLeft w:val="0"/>
                  <w:marRight w:val="0"/>
                  <w:marTop w:val="0"/>
                  <w:marBottom w:val="0"/>
                  <w:divBdr>
                    <w:top w:val="none" w:sz="0" w:space="0" w:color="auto"/>
                    <w:left w:val="none" w:sz="0" w:space="0" w:color="auto"/>
                    <w:bottom w:val="none" w:sz="0" w:space="0" w:color="auto"/>
                    <w:right w:val="none" w:sz="0" w:space="0" w:color="auto"/>
                  </w:divBdr>
                  <w:divsChild>
                    <w:div w:id="847256015">
                      <w:marLeft w:val="0"/>
                      <w:marRight w:val="0"/>
                      <w:marTop w:val="0"/>
                      <w:marBottom w:val="0"/>
                      <w:divBdr>
                        <w:top w:val="none" w:sz="0" w:space="0" w:color="auto"/>
                        <w:left w:val="none" w:sz="0" w:space="0" w:color="auto"/>
                        <w:bottom w:val="none" w:sz="0" w:space="0" w:color="auto"/>
                        <w:right w:val="none" w:sz="0" w:space="0" w:color="auto"/>
                      </w:divBdr>
                    </w:div>
                  </w:divsChild>
                </w:div>
                <w:div w:id="1714580009">
                  <w:marLeft w:val="0"/>
                  <w:marRight w:val="0"/>
                  <w:marTop w:val="0"/>
                  <w:marBottom w:val="0"/>
                  <w:divBdr>
                    <w:top w:val="none" w:sz="0" w:space="0" w:color="auto"/>
                    <w:left w:val="none" w:sz="0" w:space="0" w:color="auto"/>
                    <w:bottom w:val="none" w:sz="0" w:space="0" w:color="auto"/>
                    <w:right w:val="none" w:sz="0" w:space="0" w:color="auto"/>
                  </w:divBdr>
                  <w:divsChild>
                    <w:div w:id="434373595">
                      <w:marLeft w:val="0"/>
                      <w:marRight w:val="0"/>
                      <w:marTop w:val="0"/>
                      <w:marBottom w:val="0"/>
                      <w:divBdr>
                        <w:top w:val="none" w:sz="0" w:space="0" w:color="auto"/>
                        <w:left w:val="none" w:sz="0" w:space="0" w:color="auto"/>
                        <w:bottom w:val="none" w:sz="0" w:space="0" w:color="auto"/>
                        <w:right w:val="none" w:sz="0" w:space="0" w:color="auto"/>
                      </w:divBdr>
                    </w:div>
                  </w:divsChild>
                </w:div>
                <w:div w:id="1079713306">
                  <w:marLeft w:val="0"/>
                  <w:marRight w:val="0"/>
                  <w:marTop w:val="0"/>
                  <w:marBottom w:val="0"/>
                  <w:divBdr>
                    <w:top w:val="none" w:sz="0" w:space="0" w:color="auto"/>
                    <w:left w:val="none" w:sz="0" w:space="0" w:color="auto"/>
                    <w:bottom w:val="none" w:sz="0" w:space="0" w:color="auto"/>
                    <w:right w:val="none" w:sz="0" w:space="0" w:color="auto"/>
                  </w:divBdr>
                  <w:divsChild>
                    <w:div w:id="1409227996">
                      <w:marLeft w:val="0"/>
                      <w:marRight w:val="0"/>
                      <w:marTop w:val="0"/>
                      <w:marBottom w:val="0"/>
                      <w:divBdr>
                        <w:top w:val="none" w:sz="0" w:space="0" w:color="auto"/>
                        <w:left w:val="none" w:sz="0" w:space="0" w:color="auto"/>
                        <w:bottom w:val="none" w:sz="0" w:space="0" w:color="auto"/>
                        <w:right w:val="none" w:sz="0" w:space="0" w:color="auto"/>
                      </w:divBdr>
                    </w:div>
                  </w:divsChild>
                </w:div>
                <w:div w:id="1628857854">
                  <w:marLeft w:val="0"/>
                  <w:marRight w:val="0"/>
                  <w:marTop w:val="0"/>
                  <w:marBottom w:val="0"/>
                  <w:divBdr>
                    <w:top w:val="none" w:sz="0" w:space="0" w:color="auto"/>
                    <w:left w:val="none" w:sz="0" w:space="0" w:color="auto"/>
                    <w:bottom w:val="none" w:sz="0" w:space="0" w:color="auto"/>
                    <w:right w:val="none" w:sz="0" w:space="0" w:color="auto"/>
                  </w:divBdr>
                  <w:divsChild>
                    <w:div w:id="1588415766">
                      <w:marLeft w:val="0"/>
                      <w:marRight w:val="0"/>
                      <w:marTop w:val="0"/>
                      <w:marBottom w:val="0"/>
                      <w:divBdr>
                        <w:top w:val="none" w:sz="0" w:space="0" w:color="auto"/>
                        <w:left w:val="none" w:sz="0" w:space="0" w:color="auto"/>
                        <w:bottom w:val="none" w:sz="0" w:space="0" w:color="auto"/>
                        <w:right w:val="none" w:sz="0" w:space="0" w:color="auto"/>
                      </w:divBdr>
                    </w:div>
                  </w:divsChild>
                </w:div>
                <w:div w:id="1080443649">
                  <w:marLeft w:val="0"/>
                  <w:marRight w:val="0"/>
                  <w:marTop w:val="0"/>
                  <w:marBottom w:val="0"/>
                  <w:divBdr>
                    <w:top w:val="none" w:sz="0" w:space="0" w:color="auto"/>
                    <w:left w:val="none" w:sz="0" w:space="0" w:color="auto"/>
                    <w:bottom w:val="none" w:sz="0" w:space="0" w:color="auto"/>
                    <w:right w:val="none" w:sz="0" w:space="0" w:color="auto"/>
                  </w:divBdr>
                  <w:divsChild>
                    <w:div w:id="1503855568">
                      <w:marLeft w:val="0"/>
                      <w:marRight w:val="0"/>
                      <w:marTop w:val="0"/>
                      <w:marBottom w:val="0"/>
                      <w:divBdr>
                        <w:top w:val="none" w:sz="0" w:space="0" w:color="auto"/>
                        <w:left w:val="none" w:sz="0" w:space="0" w:color="auto"/>
                        <w:bottom w:val="none" w:sz="0" w:space="0" w:color="auto"/>
                        <w:right w:val="none" w:sz="0" w:space="0" w:color="auto"/>
                      </w:divBdr>
                    </w:div>
                  </w:divsChild>
                </w:div>
                <w:div w:id="230584011">
                  <w:marLeft w:val="0"/>
                  <w:marRight w:val="0"/>
                  <w:marTop w:val="0"/>
                  <w:marBottom w:val="0"/>
                  <w:divBdr>
                    <w:top w:val="none" w:sz="0" w:space="0" w:color="auto"/>
                    <w:left w:val="none" w:sz="0" w:space="0" w:color="auto"/>
                    <w:bottom w:val="none" w:sz="0" w:space="0" w:color="auto"/>
                    <w:right w:val="none" w:sz="0" w:space="0" w:color="auto"/>
                  </w:divBdr>
                  <w:divsChild>
                    <w:div w:id="130753665">
                      <w:marLeft w:val="0"/>
                      <w:marRight w:val="0"/>
                      <w:marTop w:val="0"/>
                      <w:marBottom w:val="0"/>
                      <w:divBdr>
                        <w:top w:val="none" w:sz="0" w:space="0" w:color="auto"/>
                        <w:left w:val="none" w:sz="0" w:space="0" w:color="auto"/>
                        <w:bottom w:val="none" w:sz="0" w:space="0" w:color="auto"/>
                        <w:right w:val="none" w:sz="0" w:space="0" w:color="auto"/>
                      </w:divBdr>
                    </w:div>
                  </w:divsChild>
                </w:div>
                <w:div w:id="1703044627">
                  <w:marLeft w:val="0"/>
                  <w:marRight w:val="0"/>
                  <w:marTop w:val="0"/>
                  <w:marBottom w:val="0"/>
                  <w:divBdr>
                    <w:top w:val="none" w:sz="0" w:space="0" w:color="auto"/>
                    <w:left w:val="none" w:sz="0" w:space="0" w:color="auto"/>
                    <w:bottom w:val="none" w:sz="0" w:space="0" w:color="auto"/>
                    <w:right w:val="none" w:sz="0" w:space="0" w:color="auto"/>
                  </w:divBdr>
                  <w:divsChild>
                    <w:div w:id="343022363">
                      <w:marLeft w:val="0"/>
                      <w:marRight w:val="0"/>
                      <w:marTop w:val="0"/>
                      <w:marBottom w:val="0"/>
                      <w:divBdr>
                        <w:top w:val="none" w:sz="0" w:space="0" w:color="auto"/>
                        <w:left w:val="none" w:sz="0" w:space="0" w:color="auto"/>
                        <w:bottom w:val="none" w:sz="0" w:space="0" w:color="auto"/>
                        <w:right w:val="none" w:sz="0" w:space="0" w:color="auto"/>
                      </w:divBdr>
                    </w:div>
                  </w:divsChild>
                </w:div>
                <w:div w:id="2022051378">
                  <w:marLeft w:val="0"/>
                  <w:marRight w:val="0"/>
                  <w:marTop w:val="0"/>
                  <w:marBottom w:val="0"/>
                  <w:divBdr>
                    <w:top w:val="none" w:sz="0" w:space="0" w:color="auto"/>
                    <w:left w:val="none" w:sz="0" w:space="0" w:color="auto"/>
                    <w:bottom w:val="none" w:sz="0" w:space="0" w:color="auto"/>
                    <w:right w:val="none" w:sz="0" w:space="0" w:color="auto"/>
                  </w:divBdr>
                  <w:divsChild>
                    <w:div w:id="2095667296">
                      <w:marLeft w:val="0"/>
                      <w:marRight w:val="0"/>
                      <w:marTop w:val="0"/>
                      <w:marBottom w:val="0"/>
                      <w:divBdr>
                        <w:top w:val="none" w:sz="0" w:space="0" w:color="auto"/>
                        <w:left w:val="none" w:sz="0" w:space="0" w:color="auto"/>
                        <w:bottom w:val="none" w:sz="0" w:space="0" w:color="auto"/>
                        <w:right w:val="none" w:sz="0" w:space="0" w:color="auto"/>
                      </w:divBdr>
                    </w:div>
                  </w:divsChild>
                </w:div>
                <w:div w:id="387530432">
                  <w:marLeft w:val="0"/>
                  <w:marRight w:val="0"/>
                  <w:marTop w:val="0"/>
                  <w:marBottom w:val="0"/>
                  <w:divBdr>
                    <w:top w:val="none" w:sz="0" w:space="0" w:color="auto"/>
                    <w:left w:val="none" w:sz="0" w:space="0" w:color="auto"/>
                    <w:bottom w:val="none" w:sz="0" w:space="0" w:color="auto"/>
                    <w:right w:val="none" w:sz="0" w:space="0" w:color="auto"/>
                  </w:divBdr>
                  <w:divsChild>
                    <w:div w:id="570579177">
                      <w:marLeft w:val="0"/>
                      <w:marRight w:val="0"/>
                      <w:marTop w:val="0"/>
                      <w:marBottom w:val="0"/>
                      <w:divBdr>
                        <w:top w:val="none" w:sz="0" w:space="0" w:color="auto"/>
                        <w:left w:val="none" w:sz="0" w:space="0" w:color="auto"/>
                        <w:bottom w:val="none" w:sz="0" w:space="0" w:color="auto"/>
                        <w:right w:val="none" w:sz="0" w:space="0" w:color="auto"/>
                      </w:divBdr>
                    </w:div>
                  </w:divsChild>
                </w:div>
                <w:div w:id="698510208">
                  <w:marLeft w:val="0"/>
                  <w:marRight w:val="0"/>
                  <w:marTop w:val="0"/>
                  <w:marBottom w:val="0"/>
                  <w:divBdr>
                    <w:top w:val="none" w:sz="0" w:space="0" w:color="auto"/>
                    <w:left w:val="none" w:sz="0" w:space="0" w:color="auto"/>
                    <w:bottom w:val="none" w:sz="0" w:space="0" w:color="auto"/>
                    <w:right w:val="none" w:sz="0" w:space="0" w:color="auto"/>
                  </w:divBdr>
                  <w:divsChild>
                    <w:div w:id="1906528930">
                      <w:marLeft w:val="0"/>
                      <w:marRight w:val="0"/>
                      <w:marTop w:val="0"/>
                      <w:marBottom w:val="0"/>
                      <w:divBdr>
                        <w:top w:val="none" w:sz="0" w:space="0" w:color="auto"/>
                        <w:left w:val="none" w:sz="0" w:space="0" w:color="auto"/>
                        <w:bottom w:val="none" w:sz="0" w:space="0" w:color="auto"/>
                        <w:right w:val="none" w:sz="0" w:space="0" w:color="auto"/>
                      </w:divBdr>
                    </w:div>
                  </w:divsChild>
                </w:div>
                <w:div w:id="2001809945">
                  <w:marLeft w:val="0"/>
                  <w:marRight w:val="0"/>
                  <w:marTop w:val="0"/>
                  <w:marBottom w:val="0"/>
                  <w:divBdr>
                    <w:top w:val="none" w:sz="0" w:space="0" w:color="auto"/>
                    <w:left w:val="none" w:sz="0" w:space="0" w:color="auto"/>
                    <w:bottom w:val="none" w:sz="0" w:space="0" w:color="auto"/>
                    <w:right w:val="none" w:sz="0" w:space="0" w:color="auto"/>
                  </w:divBdr>
                  <w:divsChild>
                    <w:div w:id="853803031">
                      <w:marLeft w:val="0"/>
                      <w:marRight w:val="0"/>
                      <w:marTop w:val="0"/>
                      <w:marBottom w:val="0"/>
                      <w:divBdr>
                        <w:top w:val="none" w:sz="0" w:space="0" w:color="auto"/>
                        <w:left w:val="none" w:sz="0" w:space="0" w:color="auto"/>
                        <w:bottom w:val="none" w:sz="0" w:space="0" w:color="auto"/>
                        <w:right w:val="none" w:sz="0" w:space="0" w:color="auto"/>
                      </w:divBdr>
                    </w:div>
                  </w:divsChild>
                </w:div>
                <w:div w:id="456728813">
                  <w:marLeft w:val="0"/>
                  <w:marRight w:val="0"/>
                  <w:marTop w:val="0"/>
                  <w:marBottom w:val="0"/>
                  <w:divBdr>
                    <w:top w:val="none" w:sz="0" w:space="0" w:color="auto"/>
                    <w:left w:val="none" w:sz="0" w:space="0" w:color="auto"/>
                    <w:bottom w:val="none" w:sz="0" w:space="0" w:color="auto"/>
                    <w:right w:val="none" w:sz="0" w:space="0" w:color="auto"/>
                  </w:divBdr>
                  <w:divsChild>
                    <w:div w:id="33241626">
                      <w:marLeft w:val="0"/>
                      <w:marRight w:val="0"/>
                      <w:marTop w:val="0"/>
                      <w:marBottom w:val="0"/>
                      <w:divBdr>
                        <w:top w:val="none" w:sz="0" w:space="0" w:color="auto"/>
                        <w:left w:val="none" w:sz="0" w:space="0" w:color="auto"/>
                        <w:bottom w:val="none" w:sz="0" w:space="0" w:color="auto"/>
                        <w:right w:val="none" w:sz="0" w:space="0" w:color="auto"/>
                      </w:divBdr>
                    </w:div>
                  </w:divsChild>
                </w:div>
                <w:div w:id="353851854">
                  <w:marLeft w:val="0"/>
                  <w:marRight w:val="0"/>
                  <w:marTop w:val="0"/>
                  <w:marBottom w:val="0"/>
                  <w:divBdr>
                    <w:top w:val="none" w:sz="0" w:space="0" w:color="auto"/>
                    <w:left w:val="none" w:sz="0" w:space="0" w:color="auto"/>
                    <w:bottom w:val="none" w:sz="0" w:space="0" w:color="auto"/>
                    <w:right w:val="none" w:sz="0" w:space="0" w:color="auto"/>
                  </w:divBdr>
                  <w:divsChild>
                    <w:div w:id="957763113">
                      <w:marLeft w:val="0"/>
                      <w:marRight w:val="0"/>
                      <w:marTop w:val="0"/>
                      <w:marBottom w:val="0"/>
                      <w:divBdr>
                        <w:top w:val="none" w:sz="0" w:space="0" w:color="auto"/>
                        <w:left w:val="none" w:sz="0" w:space="0" w:color="auto"/>
                        <w:bottom w:val="none" w:sz="0" w:space="0" w:color="auto"/>
                        <w:right w:val="none" w:sz="0" w:space="0" w:color="auto"/>
                      </w:divBdr>
                    </w:div>
                  </w:divsChild>
                </w:div>
                <w:div w:id="1277449174">
                  <w:marLeft w:val="0"/>
                  <w:marRight w:val="0"/>
                  <w:marTop w:val="0"/>
                  <w:marBottom w:val="0"/>
                  <w:divBdr>
                    <w:top w:val="none" w:sz="0" w:space="0" w:color="auto"/>
                    <w:left w:val="none" w:sz="0" w:space="0" w:color="auto"/>
                    <w:bottom w:val="none" w:sz="0" w:space="0" w:color="auto"/>
                    <w:right w:val="none" w:sz="0" w:space="0" w:color="auto"/>
                  </w:divBdr>
                  <w:divsChild>
                    <w:div w:id="1502545722">
                      <w:marLeft w:val="0"/>
                      <w:marRight w:val="0"/>
                      <w:marTop w:val="0"/>
                      <w:marBottom w:val="0"/>
                      <w:divBdr>
                        <w:top w:val="none" w:sz="0" w:space="0" w:color="auto"/>
                        <w:left w:val="none" w:sz="0" w:space="0" w:color="auto"/>
                        <w:bottom w:val="none" w:sz="0" w:space="0" w:color="auto"/>
                        <w:right w:val="none" w:sz="0" w:space="0" w:color="auto"/>
                      </w:divBdr>
                    </w:div>
                  </w:divsChild>
                </w:div>
                <w:div w:id="710348114">
                  <w:marLeft w:val="0"/>
                  <w:marRight w:val="0"/>
                  <w:marTop w:val="0"/>
                  <w:marBottom w:val="0"/>
                  <w:divBdr>
                    <w:top w:val="none" w:sz="0" w:space="0" w:color="auto"/>
                    <w:left w:val="none" w:sz="0" w:space="0" w:color="auto"/>
                    <w:bottom w:val="none" w:sz="0" w:space="0" w:color="auto"/>
                    <w:right w:val="none" w:sz="0" w:space="0" w:color="auto"/>
                  </w:divBdr>
                  <w:divsChild>
                    <w:div w:id="1408577574">
                      <w:marLeft w:val="0"/>
                      <w:marRight w:val="0"/>
                      <w:marTop w:val="0"/>
                      <w:marBottom w:val="0"/>
                      <w:divBdr>
                        <w:top w:val="none" w:sz="0" w:space="0" w:color="auto"/>
                        <w:left w:val="none" w:sz="0" w:space="0" w:color="auto"/>
                        <w:bottom w:val="none" w:sz="0" w:space="0" w:color="auto"/>
                        <w:right w:val="none" w:sz="0" w:space="0" w:color="auto"/>
                      </w:divBdr>
                    </w:div>
                  </w:divsChild>
                </w:div>
                <w:div w:id="1573201560">
                  <w:marLeft w:val="0"/>
                  <w:marRight w:val="0"/>
                  <w:marTop w:val="0"/>
                  <w:marBottom w:val="0"/>
                  <w:divBdr>
                    <w:top w:val="none" w:sz="0" w:space="0" w:color="auto"/>
                    <w:left w:val="none" w:sz="0" w:space="0" w:color="auto"/>
                    <w:bottom w:val="none" w:sz="0" w:space="0" w:color="auto"/>
                    <w:right w:val="none" w:sz="0" w:space="0" w:color="auto"/>
                  </w:divBdr>
                  <w:divsChild>
                    <w:div w:id="317928401">
                      <w:marLeft w:val="0"/>
                      <w:marRight w:val="0"/>
                      <w:marTop w:val="0"/>
                      <w:marBottom w:val="0"/>
                      <w:divBdr>
                        <w:top w:val="none" w:sz="0" w:space="0" w:color="auto"/>
                        <w:left w:val="none" w:sz="0" w:space="0" w:color="auto"/>
                        <w:bottom w:val="none" w:sz="0" w:space="0" w:color="auto"/>
                        <w:right w:val="none" w:sz="0" w:space="0" w:color="auto"/>
                      </w:divBdr>
                    </w:div>
                  </w:divsChild>
                </w:div>
                <w:div w:id="1942302167">
                  <w:marLeft w:val="0"/>
                  <w:marRight w:val="0"/>
                  <w:marTop w:val="0"/>
                  <w:marBottom w:val="0"/>
                  <w:divBdr>
                    <w:top w:val="none" w:sz="0" w:space="0" w:color="auto"/>
                    <w:left w:val="none" w:sz="0" w:space="0" w:color="auto"/>
                    <w:bottom w:val="none" w:sz="0" w:space="0" w:color="auto"/>
                    <w:right w:val="none" w:sz="0" w:space="0" w:color="auto"/>
                  </w:divBdr>
                  <w:divsChild>
                    <w:div w:id="988629000">
                      <w:marLeft w:val="0"/>
                      <w:marRight w:val="0"/>
                      <w:marTop w:val="0"/>
                      <w:marBottom w:val="0"/>
                      <w:divBdr>
                        <w:top w:val="none" w:sz="0" w:space="0" w:color="auto"/>
                        <w:left w:val="none" w:sz="0" w:space="0" w:color="auto"/>
                        <w:bottom w:val="none" w:sz="0" w:space="0" w:color="auto"/>
                        <w:right w:val="none" w:sz="0" w:space="0" w:color="auto"/>
                      </w:divBdr>
                    </w:div>
                  </w:divsChild>
                </w:div>
                <w:div w:id="922957517">
                  <w:marLeft w:val="0"/>
                  <w:marRight w:val="0"/>
                  <w:marTop w:val="0"/>
                  <w:marBottom w:val="0"/>
                  <w:divBdr>
                    <w:top w:val="none" w:sz="0" w:space="0" w:color="auto"/>
                    <w:left w:val="none" w:sz="0" w:space="0" w:color="auto"/>
                    <w:bottom w:val="none" w:sz="0" w:space="0" w:color="auto"/>
                    <w:right w:val="none" w:sz="0" w:space="0" w:color="auto"/>
                  </w:divBdr>
                  <w:divsChild>
                    <w:div w:id="506482732">
                      <w:marLeft w:val="0"/>
                      <w:marRight w:val="0"/>
                      <w:marTop w:val="0"/>
                      <w:marBottom w:val="0"/>
                      <w:divBdr>
                        <w:top w:val="none" w:sz="0" w:space="0" w:color="auto"/>
                        <w:left w:val="none" w:sz="0" w:space="0" w:color="auto"/>
                        <w:bottom w:val="none" w:sz="0" w:space="0" w:color="auto"/>
                        <w:right w:val="none" w:sz="0" w:space="0" w:color="auto"/>
                      </w:divBdr>
                    </w:div>
                  </w:divsChild>
                </w:div>
                <w:div w:id="2000158897">
                  <w:marLeft w:val="0"/>
                  <w:marRight w:val="0"/>
                  <w:marTop w:val="0"/>
                  <w:marBottom w:val="0"/>
                  <w:divBdr>
                    <w:top w:val="none" w:sz="0" w:space="0" w:color="auto"/>
                    <w:left w:val="none" w:sz="0" w:space="0" w:color="auto"/>
                    <w:bottom w:val="none" w:sz="0" w:space="0" w:color="auto"/>
                    <w:right w:val="none" w:sz="0" w:space="0" w:color="auto"/>
                  </w:divBdr>
                  <w:divsChild>
                    <w:div w:id="2015304872">
                      <w:marLeft w:val="0"/>
                      <w:marRight w:val="0"/>
                      <w:marTop w:val="0"/>
                      <w:marBottom w:val="0"/>
                      <w:divBdr>
                        <w:top w:val="none" w:sz="0" w:space="0" w:color="auto"/>
                        <w:left w:val="none" w:sz="0" w:space="0" w:color="auto"/>
                        <w:bottom w:val="none" w:sz="0" w:space="0" w:color="auto"/>
                        <w:right w:val="none" w:sz="0" w:space="0" w:color="auto"/>
                      </w:divBdr>
                    </w:div>
                  </w:divsChild>
                </w:div>
                <w:div w:id="61291151">
                  <w:marLeft w:val="0"/>
                  <w:marRight w:val="0"/>
                  <w:marTop w:val="0"/>
                  <w:marBottom w:val="0"/>
                  <w:divBdr>
                    <w:top w:val="none" w:sz="0" w:space="0" w:color="auto"/>
                    <w:left w:val="none" w:sz="0" w:space="0" w:color="auto"/>
                    <w:bottom w:val="none" w:sz="0" w:space="0" w:color="auto"/>
                    <w:right w:val="none" w:sz="0" w:space="0" w:color="auto"/>
                  </w:divBdr>
                  <w:divsChild>
                    <w:div w:id="544026143">
                      <w:marLeft w:val="0"/>
                      <w:marRight w:val="0"/>
                      <w:marTop w:val="0"/>
                      <w:marBottom w:val="0"/>
                      <w:divBdr>
                        <w:top w:val="none" w:sz="0" w:space="0" w:color="auto"/>
                        <w:left w:val="none" w:sz="0" w:space="0" w:color="auto"/>
                        <w:bottom w:val="none" w:sz="0" w:space="0" w:color="auto"/>
                        <w:right w:val="none" w:sz="0" w:space="0" w:color="auto"/>
                      </w:divBdr>
                    </w:div>
                  </w:divsChild>
                </w:div>
                <w:div w:id="1814054266">
                  <w:marLeft w:val="0"/>
                  <w:marRight w:val="0"/>
                  <w:marTop w:val="0"/>
                  <w:marBottom w:val="0"/>
                  <w:divBdr>
                    <w:top w:val="none" w:sz="0" w:space="0" w:color="auto"/>
                    <w:left w:val="none" w:sz="0" w:space="0" w:color="auto"/>
                    <w:bottom w:val="none" w:sz="0" w:space="0" w:color="auto"/>
                    <w:right w:val="none" w:sz="0" w:space="0" w:color="auto"/>
                  </w:divBdr>
                  <w:divsChild>
                    <w:div w:id="657997761">
                      <w:marLeft w:val="0"/>
                      <w:marRight w:val="0"/>
                      <w:marTop w:val="0"/>
                      <w:marBottom w:val="0"/>
                      <w:divBdr>
                        <w:top w:val="none" w:sz="0" w:space="0" w:color="auto"/>
                        <w:left w:val="none" w:sz="0" w:space="0" w:color="auto"/>
                        <w:bottom w:val="none" w:sz="0" w:space="0" w:color="auto"/>
                        <w:right w:val="none" w:sz="0" w:space="0" w:color="auto"/>
                      </w:divBdr>
                    </w:div>
                  </w:divsChild>
                </w:div>
                <w:div w:id="730079023">
                  <w:marLeft w:val="0"/>
                  <w:marRight w:val="0"/>
                  <w:marTop w:val="0"/>
                  <w:marBottom w:val="0"/>
                  <w:divBdr>
                    <w:top w:val="none" w:sz="0" w:space="0" w:color="auto"/>
                    <w:left w:val="none" w:sz="0" w:space="0" w:color="auto"/>
                    <w:bottom w:val="none" w:sz="0" w:space="0" w:color="auto"/>
                    <w:right w:val="none" w:sz="0" w:space="0" w:color="auto"/>
                  </w:divBdr>
                  <w:divsChild>
                    <w:div w:id="1854152784">
                      <w:marLeft w:val="0"/>
                      <w:marRight w:val="0"/>
                      <w:marTop w:val="0"/>
                      <w:marBottom w:val="0"/>
                      <w:divBdr>
                        <w:top w:val="none" w:sz="0" w:space="0" w:color="auto"/>
                        <w:left w:val="none" w:sz="0" w:space="0" w:color="auto"/>
                        <w:bottom w:val="none" w:sz="0" w:space="0" w:color="auto"/>
                        <w:right w:val="none" w:sz="0" w:space="0" w:color="auto"/>
                      </w:divBdr>
                    </w:div>
                  </w:divsChild>
                </w:div>
                <w:div w:id="935016911">
                  <w:marLeft w:val="0"/>
                  <w:marRight w:val="0"/>
                  <w:marTop w:val="0"/>
                  <w:marBottom w:val="0"/>
                  <w:divBdr>
                    <w:top w:val="none" w:sz="0" w:space="0" w:color="auto"/>
                    <w:left w:val="none" w:sz="0" w:space="0" w:color="auto"/>
                    <w:bottom w:val="none" w:sz="0" w:space="0" w:color="auto"/>
                    <w:right w:val="none" w:sz="0" w:space="0" w:color="auto"/>
                  </w:divBdr>
                  <w:divsChild>
                    <w:div w:id="1850484557">
                      <w:marLeft w:val="0"/>
                      <w:marRight w:val="0"/>
                      <w:marTop w:val="0"/>
                      <w:marBottom w:val="0"/>
                      <w:divBdr>
                        <w:top w:val="none" w:sz="0" w:space="0" w:color="auto"/>
                        <w:left w:val="none" w:sz="0" w:space="0" w:color="auto"/>
                        <w:bottom w:val="none" w:sz="0" w:space="0" w:color="auto"/>
                        <w:right w:val="none" w:sz="0" w:space="0" w:color="auto"/>
                      </w:divBdr>
                    </w:div>
                  </w:divsChild>
                </w:div>
                <w:div w:id="264508931">
                  <w:marLeft w:val="0"/>
                  <w:marRight w:val="0"/>
                  <w:marTop w:val="0"/>
                  <w:marBottom w:val="0"/>
                  <w:divBdr>
                    <w:top w:val="none" w:sz="0" w:space="0" w:color="auto"/>
                    <w:left w:val="none" w:sz="0" w:space="0" w:color="auto"/>
                    <w:bottom w:val="none" w:sz="0" w:space="0" w:color="auto"/>
                    <w:right w:val="none" w:sz="0" w:space="0" w:color="auto"/>
                  </w:divBdr>
                  <w:divsChild>
                    <w:div w:id="1582056836">
                      <w:marLeft w:val="0"/>
                      <w:marRight w:val="0"/>
                      <w:marTop w:val="0"/>
                      <w:marBottom w:val="0"/>
                      <w:divBdr>
                        <w:top w:val="none" w:sz="0" w:space="0" w:color="auto"/>
                        <w:left w:val="none" w:sz="0" w:space="0" w:color="auto"/>
                        <w:bottom w:val="none" w:sz="0" w:space="0" w:color="auto"/>
                        <w:right w:val="none" w:sz="0" w:space="0" w:color="auto"/>
                      </w:divBdr>
                    </w:div>
                    <w:div w:id="10728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870982">
          <w:marLeft w:val="0"/>
          <w:marRight w:val="0"/>
          <w:marTop w:val="0"/>
          <w:marBottom w:val="0"/>
          <w:divBdr>
            <w:top w:val="none" w:sz="0" w:space="0" w:color="auto"/>
            <w:left w:val="none" w:sz="0" w:space="0" w:color="auto"/>
            <w:bottom w:val="none" w:sz="0" w:space="0" w:color="auto"/>
            <w:right w:val="none" w:sz="0" w:space="0" w:color="auto"/>
          </w:divBdr>
        </w:div>
      </w:divsChild>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083DF-81E6-462C-BE65-B6913EA6D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1528</Words>
  <Characters>13848</Characters>
  <Application>Microsoft Office Word</Application>
  <DocSecurity>0</DocSecurity>
  <Lines>227</Lines>
  <Paragraphs>192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Thandi Gxabuza</cp:lastModifiedBy>
  <cp:revision>6</cp:revision>
  <cp:lastPrinted>2025-11-17T07:57:00Z</cp:lastPrinted>
  <dcterms:created xsi:type="dcterms:W3CDTF">2025-11-03T10:37:00Z</dcterms:created>
  <dcterms:modified xsi:type="dcterms:W3CDTF">2025-11-17T07:57:00Z</dcterms:modified>
</cp:coreProperties>
</file>